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CAA1C">
      <w:pPr>
        <w:snapToGrid w:val="0"/>
        <w:spacing w:after="319" w:afterLines="100"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Times New Roman" w:hAnsi="Times New Roman" w:eastAsia="黑体" w:cs="Times New Roman"/>
          <w:bCs/>
          <w:sz w:val="32"/>
          <w:szCs w:val="32"/>
        </w:rPr>
        <w:t>5</w:t>
      </w:r>
    </w:p>
    <w:p w14:paraId="74E0FDEF">
      <w:pPr>
        <w:spacing w:line="700" w:lineRule="exact"/>
        <w:ind w:firstLine="363"/>
      </w:pPr>
    </w:p>
    <w:p w14:paraId="767AA305">
      <w:pPr>
        <w:spacing w:line="700" w:lineRule="exact"/>
        <w:ind w:firstLine="363"/>
      </w:pPr>
    </w:p>
    <w:p w14:paraId="59CCF7EB">
      <w:pPr>
        <w:spacing w:line="700" w:lineRule="exact"/>
        <w:ind w:firstLine="363"/>
      </w:pPr>
    </w:p>
    <w:p w14:paraId="183044A1">
      <w:pPr>
        <w:spacing w:line="480" w:lineRule="auto"/>
        <w:jc w:val="center"/>
        <w:rPr>
          <w:rFonts w:ascii="Times New Roman" w:hAnsi="Times New Roman" w:eastAsia="方正小标宋简体" w:cs="Times New Roman"/>
          <w:sz w:val="60"/>
          <w:szCs w:val="60"/>
        </w:rPr>
      </w:pPr>
      <w:bookmarkStart w:id="129" w:name="_GoBack"/>
      <w:r>
        <w:rPr>
          <w:rFonts w:hint="eastAsia" w:ascii="Times New Roman" w:hAnsi="Times New Roman" w:eastAsia="方正小标宋简体" w:cs="Times New Roman"/>
          <w:sz w:val="60"/>
          <w:szCs w:val="60"/>
        </w:rPr>
        <w:t>防晒化妆品研究技术指导原则（试行）</w:t>
      </w:r>
      <w:bookmarkEnd w:id="129"/>
    </w:p>
    <w:p w14:paraId="0EC5983A">
      <w:pPr>
        <w:snapToGrid w:val="0"/>
        <w:spacing w:line="360" w:lineRule="auto"/>
        <w:jc w:val="center"/>
        <w:rPr>
          <w:rFonts w:hint="eastAsia" w:ascii="仿宋" w:hAnsi="仿宋" w:eastAsia="仿宋" w:cs="仿宋"/>
          <w:sz w:val="44"/>
          <w:szCs w:val="44"/>
        </w:rPr>
      </w:pPr>
    </w:p>
    <w:p w14:paraId="4D6DA457">
      <w:pPr>
        <w:snapToGrid w:val="0"/>
        <w:spacing w:line="360" w:lineRule="auto"/>
        <w:jc w:val="center"/>
        <w:rPr>
          <w:rFonts w:hint="eastAsia" w:ascii="仿宋" w:hAnsi="仿宋" w:eastAsia="仿宋" w:cs="仿宋"/>
          <w:sz w:val="44"/>
          <w:szCs w:val="44"/>
        </w:rPr>
      </w:pPr>
    </w:p>
    <w:p w14:paraId="6286D76C">
      <w:pPr>
        <w:snapToGrid w:val="0"/>
        <w:spacing w:line="360" w:lineRule="auto"/>
        <w:jc w:val="center"/>
        <w:rPr>
          <w:rFonts w:hint="eastAsia" w:ascii="仿宋" w:hAnsi="仿宋" w:eastAsia="仿宋" w:cs="仿宋"/>
          <w:sz w:val="44"/>
          <w:szCs w:val="44"/>
        </w:rPr>
      </w:pPr>
    </w:p>
    <w:p w14:paraId="6A033F6C">
      <w:pPr>
        <w:snapToGrid w:val="0"/>
        <w:spacing w:line="360" w:lineRule="auto"/>
        <w:jc w:val="center"/>
        <w:rPr>
          <w:rFonts w:hint="eastAsia" w:ascii="仿宋" w:hAnsi="仿宋" w:eastAsia="仿宋" w:cs="仿宋"/>
          <w:sz w:val="44"/>
          <w:szCs w:val="44"/>
        </w:rPr>
      </w:pPr>
    </w:p>
    <w:p w14:paraId="19A50660">
      <w:pPr>
        <w:snapToGrid w:val="0"/>
        <w:spacing w:line="360" w:lineRule="auto"/>
        <w:jc w:val="center"/>
        <w:rPr>
          <w:rFonts w:hint="eastAsia" w:ascii="仿宋" w:hAnsi="仿宋" w:eastAsia="仿宋" w:cs="仿宋"/>
          <w:sz w:val="44"/>
          <w:szCs w:val="44"/>
        </w:rPr>
      </w:pPr>
    </w:p>
    <w:p w14:paraId="6AF2592E">
      <w:pPr>
        <w:snapToGrid w:val="0"/>
        <w:spacing w:line="360" w:lineRule="auto"/>
        <w:jc w:val="center"/>
        <w:rPr>
          <w:rFonts w:hint="eastAsia" w:ascii="仿宋" w:hAnsi="仿宋" w:eastAsia="仿宋" w:cs="仿宋"/>
          <w:sz w:val="44"/>
          <w:szCs w:val="44"/>
        </w:rPr>
      </w:pPr>
    </w:p>
    <w:p w14:paraId="6E541E69">
      <w:pPr>
        <w:snapToGrid w:val="0"/>
        <w:spacing w:line="360" w:lineRule="auto"/>
        <w:jc w:val="center"/>
        <w:rPr>
          <w:rFonts w:hint="eastAsia" w:ascii="仿宋" w:hAnsi="仿宋" w:eastAsia="仿宋" w:cs="仿宋"/>
          <w:sz w:val="44"/>
          <w:szCs w:val="44"/>
        </w:rPr>
      </w:pPr>
    </w:p>
    <w:p w14:paraId="3D45A666">
      <w:pPr>
        <w:jc w:val="center"/>
        <w:rPr>
          <w:rFonts w:hint="eastAsia" w:ascii="楷体" w:hAnsi="楷体" w:eastAsia="楷体" w:cs="楷体"/>
          <w:sz w:val="36"/>
          <w:szCs w:val="36"/>
        </w:rPr>
      </w:pPr>
      <w:r>
        <w:rPr>
          <w:rFonts w:hint="eastAsia" w:ascii="楷体" w:hAnsi="楷体" w:eastAsia="楷体" w:cs="楷体"/>
          <w:sz w:val="36"/>
          <w:szCs w:val="36"/>
        </w:rPr>
        <w:t>中国食品药品检定研究院</w:t>
      </w:r>
    </w:p>
    <w:sdt>
      <w:sdtPr>
        <w:rPr>
          <w:rFonts w:ascii="宋体" w:hAnsi="宋体" w:eastAsia="宋体"/>
          <w:color w:val="000000" w:themeColor="text1"/>
          <w:sz w:val="24"/>
          <w14:textFill>
            <w14:solidFill>
              <w14:schemeClr w14:val="tx1"/>
            </w14:solidFill>
          </w14:textFill>
        </w:rPr>
        <w:id w:val="147463053"/>
        <w:docPartObj>
          <w:docPartGallery w:val="Table of Contents"/>
          <w:docPartUnique/>
        </w:docPartObj>
      </w:sdtPr>
      <w:sdtEndPr>
        <w:rPr>
          <w:rFonts w:hint="eastAsia" w:ascii="仿宋_GB2312" w:hAnsi="宋体" w:eastAsia="仿宋_GB2312"/>
          <w:color w:val="000000" w:themeColor="text1"/>
          <w:sz w:val="28"/>
          <w:szCs w:val="28"/>
          <w14:textFill>
            <w14:solidFill>
              <w14:schemeClr w14:val="tx1"/>
            </w14:solidFill>
          </w14:textFill>
        </w:rPr>
      </w:sdtEndPr>
      <w:sdtContent>
        <w:p w14:paraId="27438213">
          <w:pPr>
            <w:jc w:val="center"/>
            <w:rPr>
              <w:rFonts w:hint="eastAsia" w:ascii="宋体" w:hAnsi="宋体" w:eastAsia="宋体"/>
            </w:rPr>
          </w:pPr>
          <w:r>
            <w:rPr>
              <w:rFonts w:hint="eastAsia" w:ascii="宋体" w:hAnsi="宋体" w:eastAsia="宋体"/>
            </w:rPr>
            <w:br w:type="page"/>
          </w:r>
        </w:p>
        <w:p w14:paraId="448B12A0">
          <w:pPr>
            <w:jc w:val="center"/>
            <w:rPr>
              <w:rFonts w:hint="eastAsia" w:ascii="黑体" w:hAnsi="黑体" w:eastAsia="黑体" w:cs="黑体"/>
              <w:sz w:val="32"/>
              <w:szCs w:val="32"/>
            </w:rPr>
          </w:pPr>
          <w:r>
            <w:rPr>
              <w:rFonts w:hint="eastAsia" w:ascii="方正小标宋简体" w:hAnsi="黑体" w:eastAsia="方正小标宋简体" w:cs="黑体"/>
              <w:sz w:val="32"/>
              <w:szCs w:val="32"/>
            </w:rPr>
            <w:t>目  录</w:t>
          </w:r>
        </w:p>
        <w:p w14:paraId="73DB6E28">
          <w:pPr>
            <w:pStyle w:val="9"/>
            <w:tabs>
              <w:tab w:val="right" w:leader="dot" w:pos="8290"/>
            </w:tabs>
            <w:spacing w:line="600" w:lineRule="exact"/>
            <w:rPr>
              <w:rFonts w:ascii="仿宋_GB2312" w:eastAsia="仿宋_GB2312" w:hAnsiTheme="minorHAnsi"/>
              <w:color w:val="auto"/>
              <w:sz w:val="28"/>
              <w:szCs w:val="28"/>
              <w14:ligatures w14:val="standardContextual"/>
            </w:rPr>
          </w:pPr>
          <w:r>
            <w:rPr>
              <w:rFonts w:hint="eastAsia" w:ascii="仿宋_GB2312" w:hAnsi="仿宋" w:eastAsia="仿宋_GB2312"/>
              <w:color w:val="auto"/>
              <w:sz w:val="28"/>
              <w:szCs w:val="28"/>
            </w:rPr>
            <w:fldChar w:fldCharType="begin"/>
          </w:r>
          <w:r>
            <w:rPr>
              <w:rFonts w:ascii="仿宋_GB2312" w:hAnsi="仿宋" w:eastAsia="仿宋_GB2312"/>
              <w:color w:val="auto"/>
              <w:sz w:val="28"/>
              <w:szCs w:val="28"/>
            </w:rPr>
            <w:instrText xml:space="preserve">TOC \o "1-4" \h \u </w:instrText>
          </w:r>
          <w:r>
            <w:rPr>
              <w:rFonts w:hint="eastAsia" w:ascii="仿宋_GB2312" w:hAnsi="仿宋" w:eastAsia="仿宋_GB2312"/>
              <w:color w:val="auto"/>
              <w:sz w:val="28"/>
              <w:szCs w:val="28"/>
            </w:rPr>
            <w:fldChar w:fldCharType="separate"/>
          </w:r>
          <w:r>
            <w:fldChar w:fldCharType="begin"/>
          </w:r>
          <w:r>
            <w:instrText xml:space="preserve"> HYPERLINK \l "_Toc224898017" </w:instrText>
          </w:r>
          <w:r>
            <w:fldChar w:fldCharType="separate"/>
          </w:r>
          <w:r>
            <w:rPr>
              <w:rStyle w:val="17"/>
              <w:rFonts w:hint="eastAsia" w:ascii="仿宋_GB2312" w:hAnsi="黑体" w:eastAsia="仿宋_GB2312" w:cs="黑体"/>
              <w:sz w:val="28"/>
              <w:szCs w:val="28"/>
            </w:rPr>
            <w:t>一、前言</w:t>
          </w:r>
          <w:r>
            <w:rPr>
              <w:rFonts w:ascii="仿宋_GB2312" w:eastAsia="仿宋_GB2312"/>
              <w:sz w:val="28"/>
              <w:szCs w:val="28"/>
            </w:rPr>
            <w:tab/>
          </w:r>
          <w:r>
            <w:rPr>
              <w:rFonts w:hint="eastAsia" w:ascii="仿宋_GB2312" w:eastAsia="仿宋_GB2312"/>
              <w:sz w:val="28"/>
              <w:szCs w:val="28"/>
            </w:rPr>
            <w:fldChar w:fldCharType="begin"/>
          </w:r>
          <w:r>
            <w:rPr>
              <w:rFonts w:ascii="仿宋_GB2312" w:eastAsia="仿宋_GB2312"/>
              <w:sz w:val="28"/>
              <w:szCs w:val="28"/>
            </w:rPr>
            <w:instrText xml:space="preserve"> PAGEREF _Toc224898017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41DF303">
          <w:pPr>
            <w:pStyle w:val="9"/>
            <w:tabs>
              <w:tab w:val="right" w:leader="dot" w:pos="8290"/>
            </w:tabs>
            <w:spacing w:line="600" w:lineRule="exact"/>
            <w:rPr>
              <w:rFonts w:ascii="仿宋_GB2312" w:eastAsia="仿宋_GB2312" w:hAnsiTheme="minorHAnsi"/>
              <w:color w:val="auto"/>
              <w:sz w:val="28"/>
              <w:szCs w:val="28"/>
              <w14:ligatures w14:val="standardContextual"/>
            </w:rPr>
          </w:pPr>
          <w:r>
            <w:fldChar w:fldCharType="begin"/>
          </w:r>
          <w:r>
            <w:instrText xml:space="preserve"> HYPERLINK \l "_Toc224898018" </w:instrText>
          </w:r>
          <w:r>
            <w:fldChar w:fldCharType="separate"/>
          </w:r>
          <w:r>
            <w:rPr>
              <w:rStyle w:val="17"/>
              <w:rFonts w:hint="eastAsia" w:ascii="仿宋_GB2312" w:hAnsi="黑体" w:eastAsia="仿宋_GB2312" w:cs="黑体"/>
              <w:sz w:val="28"/>
              <w:szCs w:val="28"/>
            </w:rPr>
            <w:t>二、适用范围</w:t>
          </w:r>
          <w:r>
            <w:rPr>
              <w:rFonts w:ascii="仿宋_GB2312" w:eastAsia="仿宋_GB2312"/>
              <w:sz w:val="28"/>
              <w:szCs w:val="28"/>
            </w:rPr>
            <w:tab/>
          </w:r>
          <w:r>
            <w:rPr>
              <w:rFonts w:hint="eastAsia" w:ascii="仿宋_GB2312" w:eastAsia="仿宋_GB2312"/>
              <w:sz w:val="28"/>
              <w:szCs w:val="28"/>
            </w:rPr>
            <w:fldChar w:fldCharType="begin"/>
          </w:r>
          <w:r>
            <w:rPr>
              <w:rFonts w:ascii="仿宋_GB2312" w:eastAsia="仿宋_GB2312"/>
              <w:sz w:val="28"/>
              <w:szCs w:val="28"/>
            </w:rPr>
            <w:instrText xml:space="preserve"> PAGEREF _Toc224898018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C0084F1">
          <w:pPr>
            <w:pStyle w:val="9"/>
            <w:tabs>
              <w:tab w:val="right" w:leader="dot" w:pos="8290"/>
            </w:tabs>
            <w:spacing w:line="600" w:lineRule="exact"/>
            <w:rPr>
              <w:rFonts w:ascii="仿宋_GB2312" w:eastAsia="仿宋_GB2312" w:hAnsiTheme="minorHAnsi"/>
              <w:color w:val="auto"/>
              <w:sz w:val="28"/>
              <w:szCs w:val="28"/>
              <w14:ligatures w14:val="standardContextual"/>
            </w:rPr>
          </w:pPr>
          <w:r>
            <w:fldChar w:fldCharType="begin"/>
          </w:r>
          <w:r>
            <w:instrText xml:space="preserve"> HYPERLINK \l "_Toc224898019" </w:instrText>
          </w:r>
          <w:r>
            <w:fldChar w:fldCharType="separate"/>
          </w:r>
          <w:r>
            <w:rPr>
              <w:rStyle w:val="17"/>
              <w:rFonts w:hint="eastAsia" w:ascii="仿宋_GB2312" w:hAnsi="黑体" w:eastAsia="仿宋_GB2312" w:cs="黑体"/>
              <w:sz w:val="28"/>
              <w:szCs w:val="28"/>
            </w:rPr>
            <w:t>三、一般原则</w:t>
          </w:r>
          <w:r>
            <w:rPr>
              <w:rFonts w:ascii="仿宋_GB2312" w:eastAsia="仿宋_GB2312"/>
              <w:sz w:val="28"/>
              <w:szCs w:val="28"/>
            </w:rPr>
            <w:tab/>
          </w:r>
          <w:r>
            <w:rPr>
              <w:rFonts w:hint="eastAsia" w:ascii="仿宋_GB2312" w:eastAsia="仿宋_GB2312"/>
              <w:sz w:val="28"/>
              <w:szCs w:val="28"/>
            </w:rPr>
            <w:fldChar w:fldCharType="begin"/>
          </w:r>
          <w:r>
            <w:rPr>
              <w:rFonts w:ascii="仿宋_GB2312" w:eastAsia="仿宋_GB2312"/>
              <w:sz w:val="28"/>
              <w:szCs w:val="28"/>
            </w:rPr>
            <w:instrText xml:space="preserve"> PAGEREF _Toc224898019 \h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AF8FCFF">
          <w:pPr>
            <w:pStyle w:val="9"/>
            <w:tabs>
              <w:tab w:val="right" w:leader="dot" w:pos="8290"/>
            </w:tabs>
            <w:spacing w:line="600" w:lineRule="exact"/>
            <w:rPr>
              <w:rFonts w:ascii="仿宋_GB2312" w:eastAsia="仿宋_GB2312" w:hAnsiTheme="minorHAnsi"/>
              <w:color w:val="auto"/>
              <w:sz w:val="28"/>
              <w:szCs w:val="28"/>
              <w14:ligatures w14:val="standardContextual"/>
            </w:rPr>
          </w:pPr>
          <w:r>
            <w:fldChar w:fldCharType="begin"/>
          </w:r>
          <w:r>
            <w:instrText xml:space="preserve"> HYPERLINK \l "_Toc224898020" </w:instrText>
          </w:r>
          <w:r>
            <w:fldChar w:fldCharType="separate"/>
          </w:r>
          <w:r>
            <w:rPr>
              <w:rStyle w:val="17"/>
              <w:rFonts w:hint="eastAsia" w:ascii="仿宋_GB2312" w:hAnsi="黑体" w:eastAsia="仿宋_GB2312" w:cs="黑体"/>
              <w:sz w:val="28"/>
              <w:szCs w:val="28"/>
            </w:rPr>
            <w:t>四、主要内容</w:t>
          </w:r>
          <w:r>
            <w:rPr>
              <w:rFonts w:ascii="仿宋_GB2312" w:eastAsia="仿宋_GB2312"/>
              <w:sz w:val="28"/>
              <w:szCs w:val="28"/>
            </w:rPr>
            <w:tab/>
          </w:r>
          <w:r>
            <w:rPr>
              <w:rFonts w:hint="eastAsia" w:ascii="仿宋_GB2312" w:eastAsia="仿宋_GB2312"/>
              <w:sz w:val="28"/>
              <w:szCs w:val="28"/>
            </w:rPr>
            <w:fldChar w:fldCharType="begin"/>
          </w:r>
          <w:r>
            <w:rPr>
              <w:rFonts w:ascii="仿宋_GB2312" w:eastAsia="仿宋_GB2312"/>
              <w:sz w:val="28"/>
              <w:szCs w:val="28"/>
            </w:rPr>
            <w:instrText xml:space="preserve"> PAGEREF _Toc224898020 \h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fldChar w:fldCharType="end"/>
          </w:r>
        </w:p>
        <w:p w14:paraId="4D0EAE9C">
          <w:pPr>
            <w:pStyle w:val="12"/>
            <w:tabs>
              <w:tab w:val="right" w:leader="dot" w:pos="8290"/>
            </w:tabs>
            <w:spacing w:line="600" w:lineRule="exact"/>
            <w:rPr>
              <w:rFonts w:ascii="仿宋_GB2312" w:hAnsiTheme="minorHAnsi"/>
              <w:color w:val="auto"/>
              <w:szCs w:val="28"/>
              <w14:ligatures w14:val="standardContextual"/>
            </w:rPr>
          </w:pPr>
          <w:r>
            <w:fldChar w:fldCharType="begin"/>
          </w:r>
          <w:r>
            <w:instrText xml:space="preserve"> HYPERLINK \l "_Toc224898021" </w:instrText>
          </w:r>
          <w:r>
            <w:fldChar w:fldCharType="separate"/>
          </w:r>
          <w:r>
            <w:rPr>
              <w:rStyle w:val="17"/>
              <w:rFonts w:hint="eastAsia" w:ascii="仿宋_GB2312" w:hAnsi="黑体" w:cs="仿宋"/>
              <w:szCs w:val="28"/>
            </w:rPr>
            <w:t>（一）作用机理研究</w:t>
          </w:r>
          <w:r>
            <w:rPr>
              <w:rFonts w:ascii="仿宋_GB2312"/>
              <w:szCs w:val="28"/>
            </w:rPr>
            <w:tab/>
          </w:r>
          <w:r>
            <w:rPr>
              <w:rFonts w:hint="eastAsia" w:ascii="仿宋_GB2312"/>
              <w:szCs w:val="28"/>
            </w:rPr>
            <w:fldChar w:fldCharType="begin"/>
          </w:r>
          <w:r>
            <w:rPr>
              <w:rFonts w:ascii="仿宋_GB2312"/>
              <w:szCs w:val="28"/>
            </w:rPr>
            <w:instrText xml:space="preserve"> PAGEREF _Toc224898021 \h </w:instrText>
          </w:r>
          <w:r>
            <w:rPr>
              <w:rFonts w:hint="eastAsia" w:ascii="仿宋_GB2312"/>
              <w:szCs w:val="28"/>
            </w:rPr>
            <w:fldChar w:fldCharType="separate"/>
          </w:r>
          <w:r>
            <w:rPr>
              <w:rFonts w:ascii="仿宋_GB2312"/>
              <w:szCs w:val="28"/>
            </w:rPr>
            <w:t>2</w:t>
          </w:r>
          <w:r>
            <w:rPr>
              <w:rFonts w:hint="eastAsia" w:ascii="仿宋_GB2312"/>
              <w:szCs w:val="28"/>
            </w:rPr>
            <w:fldChar w:fldCharType="end"/>
          </w:r>
          <w:r>
            <w:rPr>
              <w:rFonts w:hint="eastAsia" w:ascii="仿宋_GB2312"/>
              <w:szCs w:val="28"/>
            </w:rPr>
            <w:fldChar w:fldCharType="end"/>
          </w:r>
        </w:p>
        <w:p w14:paraId="474D66B2">
          <w:pPr>
            <w:pStyle w:val="12"/>
            <w:tabs>
              <w:tab w:val="right" w:leader="dot" w:pos="8290"/>
            </w:tabs>
            <w:spacing w:line="600" w:lineRule="exact"/>
            <w:rPr>
              <w:rFonts w:ascii="仿宋_GB2312" w:hAnsiTheme="minorHAnsi"/>
              <w:color w:val="auto"/>
              <w:szCs w:val="28"/>
              <w14:ligatures w14:val="standardContextual"/>
            </w:rPr>
          </w:pPr>
          <w:r>
            <w:fldChar w:fldCharType="begin"/>
          </w:r>
          <w:r>
            <w:instrText xml:space="preserve"> HYPERLINK \l "_Toc224898022" </w:instrText>
          </w:r>
          <w:r>
            <w:fldChar w:fldCharType="separate"/>
          </w:r>
          <w:r>
            <w:rPr>
              <w:rStyle w:val="17"/>
              <w:rFonts w:hint="eastAsia" w:ascii="仿宋_GB2312" w:hAnsi="黑体" w:cs="仿宋"/>
              <w:szCs w:val="28"/>
            </w:rPr>
            <w:t>（二）质量可控性研究</w:t>
          </w:r>
          <w:r>
            <w:rPr>
              <w:rFonts w:ascii="仿宋_GB2312"/>
              <w:szCs w:val="28"/>
            </w:rPr>
            <w:tab/>
          </w:r>
          <w:r>
            <w:rPr>
              <w:rFonts w:hint="eastAsia" w:ascii="仿宋_GB2312"/>
              <w:szCs w:val="28"/>
            </w:rPr>
            <w:fldChar w:fldCharType="begin"/>
          </w:r>
          <w:r>
            <w:rPr>
              <w:rFonts w:ascii="仿宋_GB2312"/>
              <w:szCs w:val="28"/>
            </w:rPr>
            <w:instrText xml:space="preserve"> PAGEREF _Toc224898022 \h </w:instrText>
          </w:r>
          <w:r>
            <w:rPr>
              <w:rFonts w:hint="eastAsia" w:ascii="仿宋_GB2312"/>
              <w:szCs w:val="28"/>
            </w:rPr>
            <w:fldChar w:fldCharType="separate"/>
          </w:r>
          <w:r>
            <w:rPr>
              <w:rFonts w:ascii="仿宋_GB2312"/>
              <w:szCs w:val="28"/>
            </w:rPr>
            <w:t>3</w:t>
          </w:r>
          <w:r>
            <w:rPr>
              <w:rFonts w:hint="eastAsia" w:ascii="仿宋_GB2312"/>
              <w:szCs w:val="28"/>
            </w:rPr>
            <w:fldChar w:fldCharType="end"/>
          </w:r>
          <w:r>
            <w:rPr>
              <w:rFonts w:hint="eastAsia" w:ascii="仿宋_GB2312"/>
              <w:szCs w:val="28"/>
            </w:rPr>
            <w:fldChar w:fldCharType="end"/>
          </w:r>
        </w:p>
        <w:p w14:paraId="7F699433">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"_Toc224898023" </w:instrText>
          </w:r>
          <w:r>
            <w:fldChar w:fldCharType="separate"/>
          </w:r>
          <w:r>
            <w:rPr>
              <w:rStyle w:val="17"/>
              <w:rFonts w:ascii="仿宋_GB2312" w:cs="Times New Roman"/>
              <w:sz w:val="28"/>
              <w:szCs w:val="28"/>
            </w:rPr>
            <w:t>1.</w:t>
          </w:r>
          <w:r>
            <w:rPr>
              <w:rStyle w:val="17"/>
              <w:rFonts w:hint="eastAsia" w:ascii="仿宋_GB2312" w:hAnsi="仿宋" w:cs="仿宋"/>
              <w:sz w:val="28"/>
              <w:szCs w:val="28"/>
            </w:rPr>
            <w:t>原料及其安全信息</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_Toc224898023 \h </w:instrText>
          </w:r>
          <w:r>
            <w:rPr>
              <w:rFonts w:hint="eastAsia" w:ascii="仿宋_GB2312"/>
              <w:sz w:val="28"/>
              <w:szCs w:val="28"/>
            </w:rPr>
            <w:fldChar w:fldCharType="separate"/>
          </w:r>
          <w:r>
            <w:rPr>
              <w:rFonts w:ascii="仿宋_GB2312"/>
              <w:sz w:val="28"/>
              <w:szCs w:val="28"/>
            </w:rPr>
            <w:t>3</w:t>
          </w:r>
          <w:r>
            <w:rPr>
              <w:rFonts w:hint="eastAsia" w:ascii="仿宋_GB2312"/>
              <w:sz w:val="28"/>
              <w:szCs w:val="28"/>
            </w:rPr>
            <w:fldChar w:fldCharType="end"/>
          </w:r>
          <w:r>
            <w:rPr>
              <w:rFonts w:hint="eastAsia" w:ascii="仿宋_GB2312"/>
              <w:sz w:val="28"/>
              <w:szCs w:val="28"/>
            </w:rPr>
            <w:fldChar w:fldCharType="end"/>
          </w:r>
        </w:p>
        <w:p w14:paraId="10676B0E">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"_Toc224898024" </w:instrText>
          </w:r>
          <w:r>
            <w:fldChar w:fldCharType="separate"/>
          </w:r>
          <w:r>
            <w:rPr>
              <w:rStyle w:val="17"/>
              <w:rFonts w:ascii="仿宋_GB2312" w:cs="Times New Roman"/>
              <w:sz w:val="28"/>
              <w:szCs w:val="28"/>
            </w:rPr>
            <w:t>2.</w:t>
          </w:r>
          <w:r>
            <w:rPr>
              <w:rStyle w:val="17"/>
              <w:rFonts w:hint="eastAsia" w:ascii="仿宋_GB2312" w:hAnsi="仿宋" w:cs="仿宋"/>
              <w:sz w:val="28"/>
              <w:szCs w:val="28"/>
            </w:rPr>
            <w:t>配方</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_Toc224898024 \h </w:instrText>
          </w:r>
          <w:r>
            <w:rPr>
              <w:rFonts w:hint="eastAsia" w:ascii="仿宋_GB2312"/>
              <w:sz w:val="28"/>
              <w:szCs w:val="28"/>
            </w:rPr>
            <w:fldChar w:fldCharType="separate"/>
          </w:r>
          <w:r>
            <w:rPr>
              <w:rFonts w:ascii="仿宋_GB2312"/>
              <w:sz w:val="28"/>
              <w:szCs w:val="28"/>
            </w:rPr>
            <w:t>4</w:t>
          </w:r>
          <w:r>
            <w:rPr>
              <w:rFonts w:hint="eastAsia" w:ascii="仿宋_GB2312"/>
              <w:sz w:val="28"/>
              <w:szCs w:val="28"/>
            </w:rPr>
            <w:fldChar w:fldCharType="end"/>
          </w:r>
          <w:r>
            <w:rPr>
              <w:rFonts w:hint="eastAsia" w:ascii="仿宋_GB2312"/>
              <w:sz w:val="28"/>
              <w:szCs w:val="28"/>
            </w:rPr>
            <w:fldChar w:fldCharType="end"/>
          </w:r>
        </w:p>
        <w:p w14:paraId="6A82BBBE">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"_Toc224898025" </w:instrText>
          </w:r>
          <w:r>
            <w:fldChar w:fldCharType="separate"/>
          </w:r>
          <w:r>
            <w:rPr>
              <w:rStyle w:val="17"/>
              <w:rFonts w:ascii="仿宋_GB2312" w:cs="Times New Roman"/>
              <w:sz w:val="28"/>
              <w:szCs w:val="28"/>
            </w:rPr>
            <w:t>3.</w:t>
          </w:r>
          <w:r>
            <w:rPr>
              <w:rStyle w:val="17"/>
              <w:rFonts w:hint="eastAsia" w:ascii="仿宋_GB2312" w:hAnsi="仿宋" w:cs="仿宋"/>
              <w:sz w:val="28"/>
              <w:szCs w:val="28"/>
            </w:rPr>
            <w:t>生产工艺和质量控制</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_Toc224898025 \h </w:instrText>
          </w:r>
          <w:r>
            <w:rPr>
              <w:rFonts w:hint="eastAsia" w:ascii="仿宋_GB2312"/>
              <w:sz w:val="28"/>
              <w:szCs w:val="28"/>
            </w:rPr>
            <w:fldChar w:fldCharType="separate"/>
          </w:r>
          <w:r>
            <w:rPr>
              <w:rFonts w:ascii="仿宋_GB2312"/>
              <w:sz w:val="28"/>
              <w:szCs w:val="28"/>
            </w:rPr>
            <w:t>5</w:t>
          </w:r>
          <w:r>
            <w:rPr>
              <w:rFonts w:hint="eastAsia" w:ascii="仿宋_GB2312"/>
              <w:sz w:val="28"/>
              <w:szCs w:val="28"/>
            </w:rPr>
            <w:fldChar w:fldCharType="end"/>
          </w:r>
          <w:r>
            <w:rPr>
              <w:rFonts w:hint="eastAsia" w:ascii="仿宋_GB2312"/>
              <w:sz w:val="28"/>
              <w:szCs w:val="28"/>
            </w:rPr>
            <w:fldChar w:fldCharType="end"/>
          </w:r>
        </w:p>
        <w:p w14:paraId="3469690D">
          <w:pPr>
            <w:pStyle w:val="12"/>
            <w:tabs>
              <w:tab w:val="right" w:leader="dot" w:pos="8290"/>
            </w:tabs>
            <w:spacing w:line="600" w:lineRule="exact"/>
            <w:rPr>
              <w:rFonts w:ascii="仿宋_GB2312" w:hAnsiTheme="minorHAnsi"/>
              <w:color w:val="auto"/>
              <w:szCs w:val="28"/>
              <w14:ligatures w14:val="standardContextual"/>
            </w:rPr>
          </w:pPr>
          <w:r>
            <w:fldChar w:fldCharType="begin"/>
          </w:r>
          <w:r>
            <w:instrText xml:space="preserve"> HYPERLINK \l "_Toc224898026" </w:instrText>
          </w:r>
          <w:r>
            <w:fldChar w:fldCharType="separate"/>
          </w:r>
          <w:r>
            <w:rPr>
              <w:rStyle w:val="17"/>
              <w:rFonts w:hint="eastAsia" w:ascii="仿宋_GB2312" w:hAnsi="黑体" w:cs="仿宋"/>
              <w:szCs w:val="28"/>
            </w:rPr>
            <w:t>（三）安全性研究</w:t>
          </w:r>
          <w:r>
            <w:rPr>
              <w:rFonts w:ascii="仿宋_GB2312"/>
              <w:szCs w:val="28"/>
            </w:rPr>
            <w:tab/>
          </w:r>
          <w:r>
            <w:rPr>
              <w:rFonts w:hint="eastAsia" w:ascii="仿宋_GB2312"/>
              <w:szCs w:val="28"/>
            </w:rPr>
            <w:fldChar w:fldCharType="begin"/>
          </w:r>
          <w:r>
            <w:rPr>
              <w:rFonts w:ascii="仿宋_GB2312"/>
              <w:szCs w:val="28"/>
            </w:rPr>
            <w:instrText xml:space="preserve"> PAGEREF _Toc224898026 \h </w:instrText>
          </w:r>
          <w:r>
            <w:rPr>
              <w:rFonts w:hint="eastAsia" w:ascii="仿宋_GB2312"/>
              <w:szCs w:val="28"/>
            </w:rPr>
            <w:fldChar w:fldCharType="separate"/>
          </w:r>
          <w:r>
            <w:rPr>
              <w:rFonts w:ascii="仿宋_GB2312"/>
              <w:szCs w:val="28"/>
            </w:rPr>
            <w:t>6</w:t>
          </w:r>
          <w:r>
            <w:rPr>
              <w:rFonts w:hint="eastAsia" w:ascii="仿宋_GB2312"/>
              <w:szCs w:val="28"/>
            </w:rPr>
            <w:fldChar w:fldCharType="end"/>
          </w:r>
          <w:r>
            <w:rPr>
              <w:rFonts w:hint="eastAsia" w:ascii="仿宋_GB2312"/>
              <w:szCs w:val="28"/>
            </w:rPr>
            <w:fldChar w:fldCharType="end"/>
          </w:r>
        </w:p>
        <w:p w14:paraId="4AEFE952">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"_Toc224898027" </w:instrText>
          </w:r>
          <w:r>
            <w:fldChar w:fldCharType="separate"/>
          </w:r>
          <w:r>
            <w:rPr>
              <w:rStyle w:val="17"/>
              <w:rFonts w:ascii="仿宋_GB2312" w:cs="Times New Roman"/>
              <w:sz w:val="28"/>
              <w:szCs w:val="28"/>
            </w:rPr>
            <w:t>1.</w:t>
          </w:r>
          <w:r>
            <w:rPr>
              <w:rStyle w:val="17"/>
              <w:rFonts w:hint="eastAsia" w:ascii="仿宋_GB2312" w:hAnsi="仿宋" w:cs="仿宋"/>
              <w:sz w:val="28"/>
              <w:szCs w:val="28"/>
            </w:rPr>
            <w:t>产品注册检验</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_Toc224898027 \h </w:instrText>
          </w:r>
          <w:r>
            <w:rPr>
              <w:rFonts w:hint="eastAsia" w:ascii="仿宋_GB2312"/>
              <w:sz w:val="28"/>
              <w:szCs w:val="28"/>
            </w:rPr>
            <w:fldChar w:fldCharType="separate"/>
          </w:r>
          <w:r>
            <w:rPr>
              <w:rFonts w:ascii="仿宋_GB2312"/>
              <w:sz w:val="28"/>
              <w:szCs w:val="28"/>
            </w:rPr>
            <w:t>6</w:t>
          </w:r>
          <w:r>
            <w:rPr>
              <w:rFonts w:hint="eastAsia" w:ascii="仿宋_GB2312"/>
              <w:sz w:val="28"/>
              <w:szCs w:val="28"/>
            </w:rPr>
            <w:fldChar w:fldCharType="end"/>
          </w:r>
          <w:r>
            <w:rPr>
              <w:rFonts w:hint="eastAsia" w:ascii="仿宋_GB2312"/>
              <w:sz w:val="28"/>
              <w:szCs w:val="28"/>
            </w:rPr>
            <w:fldChar w:fldCharType="end"/>
          </w:r>
        </w:p>
        <w:p w14:paraId="70D6C135">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"_Toc224898028" </w:instrText>
          </w:r>
          <w:r>
            <w:fldChar w:fldCharType="separate"/>
          </w:r>
          <w:r>
            <w:rPr>
              <w:rStyle w:val="17"/>
              <w:rFonts w:ascii="仿宋_GB2312" w:cs="Times New Roman"/>
              <w:sz w:val="28"/>
              <w:szCs w:val="28"/>
            </w:rPr>
            <w:t>2.</w:t>
          </w:r>
          <w:r>
            <w:rPr>
              <w:rStyle w:val="17"/>
              <w:rFonts w:hint="eastAsia" w:ascii="仿宋_GB2312" w:hAnsi="仿宋" w:cs="仿宋"/>
              <w:sz w:val="28"/>
              <w:szCs w:val="28"/>
            </w:rPr>
            <w:t>安全评估</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_Toc224898028 \h </w:instrText>
          </w:r>
          <w:r>
            <w:rPr>
              <w:rFonts w:hint="eastAsia" w:ascii="仿宋_GB2312"/>
              <w:sz w:val="28"/>
              <w:szCs w:val="28"/>
            </w:rPr>
            <w:fldChar w:fldCharType="separate"/>
          </w:r>
          <w:r>
            <w:rPr>
              <w:rFonts w:ascii="仿宋_GB2312"/>
              <w:sz w:val="28"/>
              <w:szCs w:val="28"/>
            </w:rPr>
            <w:t>6</w:t>
          </w:r>
          <w:r>
            <w:rPr>
              <w:rFonts w:hint="eastAsia" w:ascii="仿宋_GB2312"/>
              <w:sz w:val="28"/>
              <w:szCs w:val="28"/>
            </w:rPr>
            <w:fldChar w:fldCharType="end"/>
          </w:r>
          <w:r>
            <w:rPr>
              <w:rFonts w:hint="eastAsia" w:ascii="仿宋_GB2312"/>
              <w:sz w:val="28"/>
              <w:szCs w:val="28"/>
            </w:rPr>
            <w:fldChar w:fldCharType="end"/>
          </w:r>
        </w:p>
        <w:p w14:paraId="79BF06F6">
          <w:pPr>
            <w:pStyle w:val="12"/>
            <w:tabs>
              <w:tab w:val="right" w:leader="dot" w:pos="8290"/>
            </w:tabs>
            <w:spacing w:line="600" w:lineRule="exact"/>
            <w:rPr>
              <w:rFonts w:ascii="仿宋_GB2312" w:hAnsiTheme="minorHAnsi"/>
              <w:color w:val="auto"/>
              <w:szCs w:val="28"/>
              <w14:ligatures w14:val="standardContextual"/>
            </w:rPr>
          </w:pPr>
          <w:r>
            <w:fldChar w:fldCharType="begin"/>
          </w:r>
          <w:r>
            <w:instrText xml:space="preserve"> HYPERLINK \l "_Toc224898029" </w:instrText>
          </w:r>
          <w:r>
            <w:fldChar w:fldCharType="separate"/>
          </w:r>
          <w:r>
            <w:rPr>
              <w:rStyle w:val="17"/>
              <w:rFonts w:hint="eastAsia" w:ascii="仿宋_GB2312" w:hAnsi="黑体" w:cs="仿宋"/>
              <w:szCs w:val="28"/>
            </w:rPr>
            <w:t>（四）产品功效研究</w:t>
          </w:r>
          <w:r>
            <w:rPr>
              <w:rFonts w:ascii="仿宋_GB2312"/>
              <w:szCs w:val="28"/>
            </w:rPr>
            <w:tab/>
          </w:r>
          <w:r>
            <w:rPr>
              <w:rFonts w:hint="eastAsia" w:ascii="仿宋_GB2312"/>
              <w:szCs w:val="28"/>
            </w:rPr>
            <w:fldChar w:fldCharType="begin"/>
          </w:r>
          <w:r>
            <w:rPr>
              <w:rFonts w:ascii="仿宋_GB2312"/>
              <w:szCs w:val="28"/>
            </w:rPr>
            <w:instrText xml:space="preserve"> PAGEREF _Toc224898029 \h </w:instrText>
          </w:r>
          <w:r>
            <w:rPr>
              <w:rFonts w:hint="eastAsia" w:ascii="仿宋_GB2312"/>
              <w:szCs w:val="28"/>
            </w:rPr>
            <w:fldChar w:fldCharType="separate"/>
          </w:r>
          <w:r>
            <w:rPr>
              <w:rFonts w:ascii="仿宋_GB2312"/>
              <w:szCs w:val="28"/>
            </w:rPr>
            <w:t>8</w:t>
          </w:r>
          <w:r>
            <w:rPr>
              <w:rFonts w:hint="eastAsia" w:ascii="仿宋_GB2312"/>
              <w:szCs w:val="28"/>
            </w:rPr>
            <w:fldChar w:fldCharType="end"/>
          </w:r>
          <w:r>
            <w:rPr>
              <w:rFonts w:hint="eastAsia" w:ascii="仿宋_GB2312"/>
              <w:szCs w:val="28"/>
            </w:rPr>
            <w:fldChar w:fldCharType="end"/>
          </w:r>
        </w:p>
        <w:p w14:paraId="307AFD2F">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"_Toc224898030" </w:instrText>
          </w:r>
          <w:r>
            <w:fldChar w:fldCharType="separate"/>
          </w:r>
          <w:r>
            <w:rPr>
              <w:rStyle w:val="17"/>
              <w:rFonts w:ascii="仿宋_GB2312" w:cs="Times New Roman"/>
              <w:sz w:val="28"/>
              <w:szCs w:val="28"/>
            </w:rPr>
            <w:t>1.</w:t>
          </w:r>
          <w:r>
            <w:rPr>
              <w:rStyle w:val="17"/>
              <w:rFonts w:hint="eastAsia" w:ascii="仿宋_GB2312" w:hAnsi="仿宋" w:cs="仿宋"/>
              <w:sz w:val="28"/>
              <w:szCs w:val="28"/>
            </w:rPr>
            <w:t>防晒效果功效试验</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_Toc224898030 \h </w:instrText>
          </w:r>
          <w:r>
            <w:rPr>
              <w:rFonts w:hint="eastAsia" w:ascii="仿宋_GB2312"/>
              <w:sz w:val="28"/>
              <w:szCs w:val="28"/>
            </w:rPr>
            <w:fldChar w:fldCharType="separate"/>
          </w:r>
          <w:r>
            <w:rPr>
              <w:rFonts w:ascii="仿宋_GB2312"/>
              <w:sz w:val="28"/>
              <w:szCs w:val="28"/>
            </w:rPr>
            <w:t>8</w:t>
          </w:r>
          <w:r>
            <w:rPr>
              <w:rFonts w:hint="eastAsia" w:ascii="仿宋_GB2312"/>
              <w:sz w:val="28"/>
              <w:szCs w:val="28"/>
            </w:rPr>
            <w:fldChar w:fldCharType="end"/>
          </w:r>
          <w:r>
            <w:rPr>
              <w:rFonts w:hint="eastAsia" w:ascii="仿宋_GB2312"/>
              <w:sz w:val="28"/>
              <w:szCs w:val="28"/>
            </w:rPr>
            <w:fldChar w:fldCharType="end"/>
          </w:r>
        </w:p>
        <w:p w14:paraId="794FCA9D">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"_Toc224898031" </w:instrText>
          </w:r>
          <w:r>
            <w:fldChar w:fldCharType="separate"/>
          </w:r>
          <w:r>
            <w:rPr>
              <w:rStyle w:val="17"/>
              <w:rFonts w:ascii="仿宋_GB2312" w:cs="Times New Roman"/>
              <w:sz w:val="28"/>
              <w:szCs w:val="28"/>
            </w:rPr>
            <w:t>2.</w:t>
          </w:r>
          <w:r>
            <w:rPr>
              <w:rStyle w:val="17"/>
              <w:rFonts w:hint="eastAsia" w:ascii="仿宋_GB2312" w:hAnsi="仿宋" w:cs="仿宋"/>
              <w:sz w:val="28"/>
              <w:szCs w:val="28"/>
            </w:rPr>
            <w:t>其它功效</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_Toc224898031 \h </w:instrText>
          </w:r>
          <w:r>
            <w:rPr>
              <w:rFonts w:hint="eastAsia" w:ascii="仿宋_GB2312"/>
              <w:sz w:val="28"/>
              <w:szCs w:val="28"/>
            </w:rPr>
            <w:fldChar w:fldCharType="separate"/>
          </w:r>
          <w:r>
            <w:rPr>
              <w:rFonts w:ascii="仿宋_GB2312"/>
              <w:sz w:val="28"/>
              <w:szCs w:val="28"/>
            </w:rPr>
            <w:t>10</w:t>
          </w:r>
          <w:r>
            <w:rPr>
              <w:rFonts w:hint="eastAsia" w:ascii="仿宋_GB2312"/>
              <w:sz w:val="28"/>
              <w:szCs w:val="28"/>
            </w:rPr>
            <w:fldChar w:fldCharType="end"/>
          </w:r>
          <w:r>
            <w:rPr>
              <w:rFonts w:hint="eastAsia" w:ascii="仿宋_GB2312"/>
              <w:sz w:val="28"/>
              <w:szCs w:val="28"/>
            </w:rPr>
            <w:fldChar w:fldCharType="end"/>
          </w:r>
        </w:p>
        <w:p w14:paraId="051CE160">
          <w:pPr>
            <w:pStyle w:val="12"/>
            <w:tabs>
              <w:tab w:val="right" w:leader="dot" w:pos="8290"/>
            </w:tabs>
            <w:spacing w:line="600" w:lineRule="exact"/>
            <w:rPr>
              <w:rFonts w:ascii="仿宋_GB2312" w:hAnsiTheme="minorHAnsi"/>
              <w:color w:val="auto"/>
              <w:szCs w:val="28"/>
              <w14:ligatures w14:val="standardContextual"/>
            </w:rPr>
          </w:pPr>
          <w:r>
            <w:fldChar w:fldCharType="begin"/>
          </w:r>
          <w:r>
            <w:instrText xml:space="preserve"> HYPERLINK \l "_Toc224898032" </w:instrText>
          </w:r>
          <w:r>
            <w:fldChar w:fldCharType="separate"/>
          </w:r>
          <w:r>
            <w:rPr>
              <w:rStyle w:val="17"/>
              <w:rFonts w:hint="eastAsia" w:ascii="仿宋_GB2312" w:hAnsi="黑体" w:cs="仿宋"/>
              <w:szCs w:val="28"/>
            </w:rPr>
            <w:t>（五）标签以及标签宣称相关研究</w:t>
          </w:r>
          <w:r>
            <w:rPr>
              <w:rFonts w:ascii="仿宋_GB2312"/>
              <w:szCs w:val="28"/>
            </w:rPr>
            <w:tab/>
          </w:r>
          <w:r>
            <w:rPr>
              <w:rFonts w:hint="eastAsia" w:ascii="仿宋_GB2312"/>
              <w:szCs w:val="28"/>
            </w:rPr>
            <w:fldChar w:fldCharType="begin"/>
          </w:r>
          <w:r>
            <w:rPr>
              <w:rFonts w:ascii="仿宋_GB2312"/>
              <w:szCs w:val="28"/>
            </w:rPr>
            <w:instrText xml:space="preserve"> PAGEREF _Toc224898032 \h </w:instrText>
          </w:r>
          <w:r>
            <w:rPr>
              <w:rFonts w:hint="eastAsia" w:ascii="仿宋_GB2312"/>
              <w:szCs w:val="28"/>
            </w:rPr>
            <w:fldChar w:fldCharType="separate"/>
          </w:r>
          <w:r>
            <w:rPr>
              <w:rFonts w:ascii="仿宋_GB2312"/>
              <w:szCs w:val="28"/>
            </w:rPr>
            <w:t>10</w:t>
          </w:r>
          <w:r>
            <w:rPr>
              <w:rFonts w:hint="eastAsia" w:ascii="仿宋_GB2312"/>
              <w:szCs w:val="28"/>
            </w:rPr>
            <w:fldChar w:fldCharType="end"/>
          </w:r>
          <w:r>
            <w:rPr>
              <w:rFonts w:hint="eastAsia" w:ascii="仿宋_GB2312"/>
              <w:szCs w:val="28"/>
            </w:rPr>
            <w:fldChar w:fldCharType="end"/>
          </w:r>
        </w:p>
        <w:p w14:paraId="3FFEC890">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"_Toc224898033" </w:instrText>
          </w:r>
          <w:r>
            <w:fldChar w:fldCharType="separate"/>
          </w:r>
          <w:r>
            <w:rPr>
              <w:rStyle w:val="17"/>
              <w:rFonts w:ascii="仿宋_GB2312" w:cs="Times New Roman"/>
              <w:sz w:val="28"/>
              <w:szCs w:val="28"/>
            </w:rPr>
            <w:t>1.</w:t>
          </w:r>
          <w:r>
            <w:rPr>
              <w:rStyle w:val="17"/>
              <w:rFonts w:hint="eastAsia" w:ascii="仿宋_GB2312" w:hAnsi="仿宋" w:cs="仿宋"/>
              <w:sz w:val="28"/>
              <w:szCs w:val="28"/>
            </w:rPr>
            <w:t>标签宣称一般原则</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_Toc224898033 \h </w:instrText>
          </w:r>
          <w:r>
            <w:rPr>
              <w:rFonts w:hint="eastAsia" w:ascii="仿宋_GB2312"/>
              <w:sz w:val="28"/>
              <w:szCs w:val="28"/>
            </w:rPr>
            <w:fldChar w:fldCharType="separate"/>
          </w:r>
          <w:r>
            <w:rPr>
              <w:rFonts w:ascii="仿宋_GB2312"/>
              <w:sz w:val="28"/>
              <w:szCs w:val="28"/>
            </w:rPr>
            <w:t>10</w:t>
          </w:r>
          <w:r>
            <w:rPr>
              <w:rFonts w:hint="eastAsia" w:ascii="仿宋_GB2312"/>
              <w:sz w:val="28"/>
              <w:szCs w:val="28"/>
            </w:rPr>
            <w:fldChar w:fldCharType="end"/>
          </w:r>
          <w:r>
            <w:rPr>
              <w:rFonts w:hint="eastAsia" w:ascii="仿宋_GB2312"/>
              <w:sz w:val="28"/>
              <w:szCs w:val="28"/>
            </w:rPr>
            <w:fldChar w:fldCharType="end"/>
          </w:r>
        </w:p>
        <w:p w14:paraId="2C6107FE">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"_Toc224898034" </w:instrText>
          </w:r>
          <w:r>
            <w:fldChar w:fldCharType="separate"/>
          </w:r>
          <w:r>
            <w:rPr>
              <w:rStyle w:val="17"/>
              <w:rFonts w:ascii="仿宋_GB2312" w:cs="Times New Roman"/>
              <w:sz w:val="28"/>
              <w:szCs w:val="28"/>
            </w:rPr>
            <w:t>2.</w:t>
          </w:r>
          <w:r>
            <w:rPr>
              <w:rStyle w:val="17"/>
              <w:rFonts w:hint="eastAsia" w:ascii="仿宋_GB2312" w:hAnsi="仿宋" w:cs="仿宋"/>
              <w:sz w:val="28"/>
              <w:szCs w:val="28"/>
            </w:rPr>
            <w:t>防晒效果相关宣称</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_Toc224898034 \h </w:instrText>
          </w:r>
          <w:r>
            <w:rPr>
              <w:rFonts w:hint="eastAsia" w:ascii="仿宋_GB2312"/>
              <w:sz w:val="28"/>
              <w:szCs w:val="28"/>
            </w:rPr>
            <w:fldChar w:fldCharType="separate"/>
          </w:r>
          <w:r>
            <w:rPr>
              <w:rFonts w:ascii="仿宋_GB2312"/>
              <w:sz w:val="28"/>
              <w:szCs w:val="28"/>
            </w:rPr>
            <w:t>11</w:t>
          </w:r>
          <w:r>
            <w:rPr>
              <w:rFonts w:hint="eastAsia" w:ascii="仿宋_GB2312"/>
              <w:sz w:val="28"/>
              <w:szCs w:val="28"/>
            </w:rPr>
            <w:fldChar w:fldCharType="end"/>
          </w:r>
          <w:r>
            <w:rPr>
              <w:rFonts w:hint="eastAsia" w:ascii="仿宋_GB2312"/>
              <w:sz w:val="28"/>
              <w:szCs w:val="28"/>
            </w:rPr>
            <w:fldChar w:fldCharType="end"/>
          </w:r>
        </w:p>
        <w:p w14:paraId="217C6049">
          <w:pPr>
            <w:pStyle w:val="5"/>
            <w:tabs>
              <w:tab w:val="right" w:leader="dot" w:pos="8290"/>
            </w:tabs>
            <w:spacing w:line="600" w:lineRule="exact"/>
            <w:rPr>
              <w:rFonts w:ascii="仿宋_GB2312" w:hAnsiTheme="minorHAnsi"/>
              <w:color w:val="auto"/>
              <w:sz w:val="28"/>
              <w:szCs w:val="28"/>
              <w14:ligatures w14:val="standardContextual"/>
            </w:rPr>
          </w:pPr>
          <w:r>
            <w:fldChar w:fldCharType="begin"/>
          </w:r>
          <w:r>
            <w:instrText xml:space="preserve"> HYPERLINK \l "_Toc224898035" </w:instrText>
          </w:r>
          <w:r>
            <w:fldChar w:fldCharType="separate"/>
          </w:r>
          <w:r>
            <w:rPr>
              <w:rStyle w:val="17"/>
              <w:rFonts w:ascii="仿宋_GB2312" w:cs="Times New Roman"/>
              <w:sz w:val="28"/>
              <w:szCs w:val="28"/>
            </w:rPr>
            <w:t>3.</w:t>
          </w:r>
          <w:r>
            <w:rPr>
              <w:rStyle w:val="17"/>
              <w:rFonts w:hint="eastAsia" w:ascii="仿宋_GB2312" w:hAnsi="仿宋" w:cs="仿宋"/>
              <w:sz w:val="28"/>
              <w:szCs w:val="28"/>
            </w:rPr>
            <w:t>防晒作用机理相关宣称</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_Toc224898035 \h </w:instrText>
          </w:r>
          <w:r>
            <w:rPr>
              <w:rFonts w:hint="eastAsia" w:ascii="仿宋_GB2312"/>
              <w:sz w:val="28"/>
              <w:szCs w:val="28"/>
            </w:rPr>
            <w:fldChar w:fldCharType="separate"/>
          </w:r>
          <w:r>
            <w:rPr>
              <w:rFonts w:ascii="仿宋_GB2312"/>
              <w:sz w:val="28"/>
              <w:szCs w:val="28"/>
            </w:rPr>
            <w:t>12</w:t>
          </w:r>
          <w:r>
            <w:rPr>
              <w:rFonts w:hint="eastAsia" w:ascii="仿宋_GB2312"/>
              <w:sz w:val="28"/>
              <w:szCs w:val="28"/>
            </w:rPr>
            <w:fldChar w:fldCharType="end"/>
          </w:r>
          <w:r>
            <w:rPr>
              <w:rFonts w:hint="eastAsia" w:ascii="仿宋_GB2312"/>
              <w:sz w:val="28"/>
              <w:szCs w:val="28"/>
            </w:rPr>
            <w:fldChar w:fldCharType="end"/>
          </w:r>
        </w:p>
        <w:p w14:paraId="706B4EBE">
          <w:pPr>
            <w:pStyle w:val="5"/>
            <w:tabs>
              <w:tab w:val="right" w:leader="dot" w:pos="8290"/>
            </w:tabs>
            <w:spacing w:line="600" w:lineRule="exact"/>
            <w:sectPr>
              <w:footerReference r:id="rId3" w:type="even"/>
              <w:pgSz w:w="11906" w:h="16838"/>
              <w:pgMar w:top="1440" w:right="1803" w:bottom="1440" w:left="1803" w:header="851" w:footer="992" w:gutter="0"/>
              <w:cols w:space="0" w:num="1"/>
              <w:docGrid w:type="lines" w:linePitch="319" w:charSpace="0"/>
            </w:sectPr>
          </w:pPr>
          <w:r>
            <w:fldChar w:fldCharType="begin"/>
          </w:r>
          <w:r>
            <w:instrText xml:space="preserve"> HYPERLINK \l "_Toc224898036" </w:instrText>
          </w:r>
          <w:r>
            <w:fldChar w:fldCharType="separate"/>
          </w:r>
          <w:r>
            <w:rPr>
              <w:rStyle w:val="17"/>
              <w:rFonts w:ascii="仿宋_GB2312" w:cs="Times New Roman"/>
              <w:sz w:val="28"/>
              <w:szCs w:val="28"/>
            </w:rPr>
            <w:t>4.</w:t>
          </w:r>
          <w:r>
            <w:rPr>
              <w:rStyle w:val="17"/>
              <w:rFonts w:hint="eastAsia" w:ascii="仿宋_GB2312" w:hAnsi="仿宋" w:cs="仿宋"/>
              <w:sz w:val="28"/>
              <w:szCs w:val="28"/>
            </w:rPr>
            <w:t>禁止宣称</w:t>
          </w:r>
          <w:r>
            <w:rPr>
              <w:rFonts w:ascii="仿宋_GB2312"/>
              <w:sz w:val="28"/>
              <w:szCs w:val="28"/>
            </w:rPr>
            <w:tab/>
          </w:r>
          <w:r>
            <w:rPr>
              <w:rFonts w:hint="eastAsia" w:ascii="仿宋_GB2312"/>
              <w:sz w:val="28"/>
              <w:szCs w:val="28"/>
            </w:rPr>
            <w:fldChar w:fldCharType="begin"/>
          </w:r>
          <w:r>
            <w:rPr>
              <w:rFonts w:ascii="仿宋_GB2312"/>
              <w:sz w:val="28"/>
              <w:szCs w:val="28"/>
            </w:rPr>
            <w:instrText xml:space="preserve"> PAGEREF _Toc224898036 \h </w:instrText>
          </w:r>
          <w:r>
            <w:rPr>
              <w:rFonts w:hint="eastAsia" w:ascii="仿宋_GB2312"/>
              <w:sz w:val="28"/>
              <w:szCs w:val="28"/>
            </w:rPr>
            <w:fldChar w:fldCharType="separate"/>
          </w:r>
          <w:r>
            <w:rPr>
              <w:rFonts w:ascii="仿宋_GB2312"/>
              <w:sz w:val="28"/>
              <w:szCs w:val="28"/>
            </w:rPr>
            <w:t>12</w:t>
          </w:r>
          <w:r>
            <w:rPr>
              <w:rFonts w:hint="eastAsia" w:ascii="仿宋_GB2312"/>
              <w:sz w:val="28"/>
              <w:szCs w:val="28"/>
            </w:rPr>
            <w:fldChar w:fldCharType="end"/>
          </w:r>
          <w:r>
            <w:rPr>
              <w:rFonts w:hint="eastAsia" w:ascii="仿宋_GB2312"/>
              <w:sz w:val="28"/>
              <w:szCs w:val="28"/>
            </w:rPr>
            <w:fldChar w:fldCharType="end"/>
          </w:r>
          <w:r>
            <w:rPr>
              <w:rFonts w:hint="eastAsia" w:ascii="仿宋_GB2312" w:hAnsi="仿宋"/>
              <w:sz w:val="28"/>
              <w:szCs w:val="28"/>
            </w:rPr>
            <w:fldChar w:fldCharType="end"/>
          </w:r>
        </w:p>
      </w:sdtContent>
    </w:sdt>
    <w:p w14:paraId="5FB8C0D7">
      <w:pPr>
        <w:snapToGrid w:val="0"/>
        <w:spacing w:line="560" w:lineRule="exact"/>
        <w:ind w:firstLine="643" w:firstLineChars="200"/>
        <w:outlineLvl w:val="0"/>
        <w:rPr>
          <w:rFonts w:hint="eastAsia" w:ascii="黑体" w:hAnsi="黑体" w:eastAsia="黑体" w:cs="黑体"/>
          <w:b/>
          <w:bCs/>
          <w:sz w:val="32"/>
          <w:szCs w:val="32"/>
        </w:rPr>
      </w:pPr>
      <w:bookmarkStart w:id="0" w:name="_Toc15847"/>
      <w:bookmarkStart w:id="1" w:name="_Toc3233"/>
      <w:bookmarkStart w:id="2" w:name="_Toc2705"/>
      <w:bookmarkStart w:id="3" w:name="_Toc7123"/>
      <w:bookmarkStart w:id="4" w:name="_Toc19308"/>
      <w:bookmarkStart w:id="5" w:name="_Toc193787974"/>
      <w:bookmarkStart w:id="6" w:name="_Toc19451"/>
      <w:bookmarkStart w:id="7" w:name="_Toc27623"/>
      <w:bookmarkStart w:id="8" w:name="_Toc3166"/>
      <w:bookmarkStart w:id="9" w:name="_Toc224898017"/>
      <w:bookmarkStart w:id="10" w:name="_Toc11108"/>
      <w:r>
        <w:rPr>
          <w:rFonts w:hint="eastAsia" w:ascii="黑体" w:hAnsi="黑体" w:eastAsia="黑体" w:cs="黑体"/>
          <w:b/>
          <w:bCs/>
          <w:sz w:val="32"/>
          <w:szCs w:val="32"/>
        </w:rPr>
        <w:t>一、前言</w:t>
      </w:r>
      <w:bookmarkEnd w:id="0"/>
      <w:bookmarkEnd w:id="1"/>
      <w:bookmarkEnd w:id="2"/>
      <w:bookmarkEnd w:id="3"/>
      <w:bookmarkEnd w:id="4"/>
      <w:bookmarkEnd w:id="5"/>
      <w:bookmarkEnd w:id="6"/>
      <w:bookmarkEnd w:id="7"/>
      <w:bookmarkEnd w:id="8"/>
      <w:bookmarkEnd w:id="9"/>
      <w:bookmarkEnd w:id="10"/>
    </w:p>
    <w:p w14:paraId="4DCACEA6">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中加入的防晒剂能吸收、反射或散射紫外线，保护皮肤、口唇免受特定紫外线所带来的损伤。由于防晒化妆品直接作用于皮肤，且有可能长时间暴露在阳光下，其成分的安全性和稳定性直接关系到消费者健康，因此，有必要对防晒化妆品</w:t>
      </w:r>
      <w:r>
        <w:rPr>
          <w:rFonts w:hint="eastAsia" w:eastAsia="仿宋_GB2312"/>
          <w:sz w:val="32"/>
          <w:szCs w:val="32"/>
        </w:rPr>
        <w:t>作用机理、质量可控性、安全性、产品功效、</w:t>
      </w:r>
      <w:r>
        <w:rPr>
          <w:rFonts w:hint="eastAsia" w:ascii="Times New Roman" w:hAnsi="Times New Roman" w:eastAsia="仿宋_GB2312" w:cs="Times New Roman"/>
          <w:sz w:val="32"/>
          <w:szCs w:val="32"/>
        </w:rPr>
        <w:t>标签以及标签宣称相关研究</w:t>
      </w:r>
      <w:r>
        <w:rPr>
          <w:rFonts w:hint="eastAsia" w:eastAsia="仿宋_GB2312"/>
          <w:sz w:val="32"/>
          <w:szCs w:val="32"/>
        </w:rPr>
        <w:t>等内容开展研究，</w:t>
      </w:r>
      <w:r>
        <w:rPr>
          <w:rFonts w:hint="eastAsia" w:ascii="Times New Roman" w:hAnsi="Times New Roman" w:eastAsia="仿宋_GB2312" w:cs="Times New Roman"/>
          <w:sz w:val="32"/>
          <w:szCs w:val="32"/>
        </w:rPr>
        <w:t>确保防晒化妆品的有效性和安全性。</w:t>
      </w:r>
    </w:p>
    <w:p w14:paraId="78668846">
      <w:pPr>
        <w:snapToGrid w:val="0"/>
        <w:spacing w:line="560" w:lineRule="exact"/>
        <w:ind w:firstLine="640" w:firstLineChars="200"/>
        <w:rPr>
          <w:rFonts w:ascii="Times New Roman" w:hAnsi="Times New Roman" w:eastAsia="仿宋_GB2312" w:cs="Times New Roman"/>
          <w:sz w:val="32"/>
          <w:szCs w:val="32"/>
        </w:rPr>
      </w:pPr>
      <w:r>
        <w:rPr>
          <w:rFonts w:hint="eastAsia" w:ascii="仿宋_GB2312" w:hAnsi="仿宋" w:eastAsia="仿宋_GB2312" w:cs="仿宋"/>
          <w:sz w:val="32"/>
          <w:szCs w:val="32"/>
        </w:rPr>
        <w:t>根据《化妆品监督管理条例》（以下简称《条例》），防晒化妆品属于特殊化妆品，实行注册管理，</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年1月1日《条例》正式施行，对其质量安全提出更高要求。为规范和指导防晒化妆品研究，制定本指导原则。</w:t>
      </w:r>
    </w:p>
    <w:p w14:paraId="1086DAB2">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本指导原则是在现行</w:t>
      </w:r>
      <w:r>
        <w:rPr>
          <w:rFonts w:hint="eastAsia" w:eastAsia="仿宋_GB2312"/>
          <w:sz w:val="32"/>
          <w:szCs w:val="32"/>
        </w:rPr>
        <w:t>法律、行政法规、部门规章、强制性国家标准、技术规范</w:t>
      </w:r>
      <w:r>
        <w:rPr>
          <w:rFonts w:hint="eastAsia" w:ascii="Times New Roman" w:hAnsi="Times New Roman" w:eastAsia="仿宋_GB2312" w:cs="Times New Roman"/>
          <w:sz w:val="32"/>
          <w:szCs w:val="32"/>
        </w:rPr>
        <w:t>以及当前认知水平的基础上制定，随着法规、标准、规范的不断完善，认知的深入以及科学技术的发展，本指导原则也将适时进行修订和完善。</w:t>
      </w:r>
    </w:p>
    <w:p w14:paraId="20809C7B">
      <w:pPr>
        <w:snapToGrid w:val="0"/>
        <w:spacing w:line="560" w:lineRule="exact"/>
        <w:ind w:firstLine="643" w:firstLineChars="200"/>
        <w:outlineLvl w:val="0"/>
        <w:rPr>
          <w:rFonts w:hint="eastAsia" w:ascii="黑体" w:hAnsi="黑体" w:eastAsia="黑体" w:cs="黑体"/>
          <w:b/>
          <w:bCs/>
          <w:sz w:val="32"/>
          <w:szCs w:val="32"/>
        </w:rPr>
      </w:pPr>
      <w:bookmarkStart w:id="11" w:name="_Toc18813"/>
      <w:bookmarkStart w:id="12" w:name="_Toc193787975"/>
      <w:bookmarkStart w:id="13" w:name="_Toc32588"/>
      <w:bookmarkStart w:id="14" w:name="_Toc19561"/>
      <w:bookmarkStart w:id="15" w:name="_Toc23843"/>
      <w:bookmarkStart w:id="16" w:name="_Toc17658"/>
      <w:bookmarkStart w:id="17" w:name="_Toc224898018"/>
      <w:bookmarkStart w:id="18" w:name="_Toc11277"/>
      <w:bookmarkStart w:id="19" w:name="_Toc31117"/>
      <w:bookmarkStart w:id="20" w:name="_Toc28763"/>
      <w:bookmarkStart w:id="21" w:name="_Toc11003"/>
      <w:r>
        <w:rPr>
          <w:rFonts w:hint="eastAsia" w:ascii="黑体" w:hAnsi="黑体" w:eastAsia="黑体" w:cs="黑体"/>
          <w:b/>
          <w:bCs/>
          <w:sz w:val="32"/>
          <w:szCs w:val="32"/>
        </w:rPr>
        <w:t>二、适用范围</w:t>
      </w:r>
      <w:bookmarkEnd w:id="11"/>
      <w:bookmarkEnd w:id="12"/>
      <w:bookmarkEnd w:id="13"/>
      <w:bookmarkEnd w:id="14"/>
      <w:bookmarkEnd w:id="15"/>
      <w:bookmarkEnd w:id="16"/>
      <w:bookmarkEnd w:id="17"/>
      <w:bookmarkEnd w:id="18"/>
      <w:bookmarkEnd w:id="19"/>
      <w:bookmarkEnd w:id="20"/>
      <w:bookmarkEnd w:id="21"/>
    </w:p>
    <w:p w14:paraId="00FFEEE8">
      <w:pPr>
        <w:snapToGri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rPr>
        <w:t>依据《化妆品分类规则和分类目录》</w:t>
      </w:r>
      <w:r>
        <w:rPr>
          <w:rFonts w:hint="eastAsia" w:ascii="Times New Roman" w:hAnsi="Times New Roman" w:eastAsia="仿宋_GB2312" w:cs="Times New Roman"/>
          <w:sz w:val="32"/>
          <w:szCs w:val="32"/>
        </w:rPr>
        <w:t>（以下简称《分类目录》）</w:t>
      </w:r>
      <w:r>
        <w:rPr>
          <w:rFonts w:hint="eastAsia" w:ascii="仿宋" w:hAnsi="仿宋" w:eastAsia="仿宋" w:cs="仿宋"/>
          <w:sz w:val="32"/>
          <w:szCs w:val="32"/>
        </w:rPr>
        <w:t>中的释义说明和宣称指引，</w:t>
      </w:r>
      <w:r>
        <w:rPr>
          <w:rFonts w:hint="eastAsia" w:ascii="Times New Roman" w:hAnsi="Times New Roman" w:eastAsia="仿宋_GB2312" w:cs="Times New Roman"/>
          <w:sz w:val="32"/>
          <w:szCs w:val="32"/>
        </w:rPr>
        <w:t>本指导原则中的防晒化妆品是指用于保护皮肤、口唇免受特定紫外线所带来的损伤的化妆品。</w:t>
      </w:r>
      <w:r>
        <w:rPr>
          <w:rFonts w:hint="eastAsia" w:ascii="仿宋" w:hAnsi="仿宋" w:eastAsia="仿宋" w:cs="仿宋"/>
          <w:sz w:val="32"/>
          <w:szCs w:val="32"/>
        </w:rPr>
        <w:t>本指导原则适用于</w:t>
      </w:r>
      <w:r>
        <w:rPr>
          <w:rFonts w:hint="eastAsia" w:ascii="Times New Roman" w:hAnsi="Times New Roman" w:eastAsia="仿宋_GB2312" w:cs="Times New Roman"/>
          <w:sz w:val="32"/>
          <w:szCs w:val="32"/>
        </w:rPr>
        <w:t>防晒</w:t>
      </w:r>
      <w:r>
        <w:rPr>
          <w:rFonts w:hint="eastAsia" w:ascii="仿宋" w:hAnsi="仿宋" w:eastAsia="仿宋" w:cs="仿宋"/>
          <w:sz w:val="32"/>
          <w:szCs w:val="32"/>
        </w:rPr>
        <w:t>化妆品研究。</w:t>
      </w:r>
    </w:p>
    <w:p w14:paraId="757CF40C">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注册人应</w:t>
      </w:r>
      <w:r>
        <w:rPr>
          <w:rFonts w:ascii="Times New Roman" w:hAnsi="Times New Roman" w:eastAsia="仿宋_GB2312" w:cs="Times New Roman"/>
          <w:sz w:val="32"/>
          <w:szCs w:val="32"/>
        </w:rPr>
        <w:t>在遵循</w:t>
      </w:r>
      <w:r>
        <w:rPr>
          <w:rFonts w:hint="eastAsia" w:ascii="Times New Roman" w:hAnsi="Times New Roman" w:eastAsia="仿宋_GB2312" w:cs="Times New Roman"/>
          <w:sz w:val="32"/>
          <w:szCs w:val="32"/>
        </w:rPr>
        <w:t>现行法律、</w:t>
      </w:r>
      <w:r>
        <w:rPr>
          <w:rFonts w:hint="eastAsia" w:eastAsia="仿宋_GB2312"/>
          <w:sz w:val="32"/>
          <w:szCs w:val="32"/>
        </w:rPr>
        <w:t>行政</w:t>
      </w:r>
      <w:r>
        <w:rPr>
          <w:rFonts w:ascii="Times New Roman" w:hAnsi="Times New Roman" w:eastAsia="仿宋_GB2312" w:cs="Times New Roman"/>
          <w:sz w:val="32"/>
          <w:szCs w:val="32"/>
        </w:rPr>
        <w:t>法规</w:t>
      </w:r>
      <w:r>
        <w:rPr>
          <w:rFonts w:hint="eastAsia" w:ascii="Times New Roman" w:hAnsi="Times New Roman" w:eastAsia="仿宋_GB2312" w:cs="Times New Roman"/>
          <w:sz w:val="32"/>
          <w:szCs w:val="32"/>
        </w:rPr>
        <w:t>、</w:t>
      </w:r>
      <w:r>
        <w:rPr>
          <w:rFonts w:hint="eastAsia" w:eastAsia="仿宋_GB2312"/>
          <w:sz w:val="32"/>
          <w:szCs w:val="32"/>
        </w:rPr>
        <w:t>部门规章、</w:t>
      </w:r>
      <w:r>
        <w:rPr>
          <w:rFonts w:hint="eastAsia" w:ascii="Times New Roman" w:hAnsi="Times New Roman" w:eastAsia="仿宋_GB2312" w:cs="Times New Roman"/>
          <w:sz w:val="32"/>
          <w:szCs w:val="32"/>
        </w:rPr>
        <w:t>强制性国家标准</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技术规范</w:t>
      </w:r>
      <w:r>
        <w:rPr>
          <w:rFonts w:ascii="Times New Roman" w:hAnsi="Times New Roman" w:eastAsia="仿宋_GB2312" w:cs="Times New Roman"/>
          <w:sz w:val="32"/>
          <w:szCs w:val="32"/>
        </w:rPr>
        <w:t>的前提下</w:t>
      </w:r>
      <w:r>
        <w:rPr>
          <w:rFonts w:hint="eastAsia" w:ascii="Times New Roman" w:hAnsi="Times New Roman" w:eastAsia="仿宋_GB2312" w:cs="Times New Roman"/>
          <w:sz w:val="32"/>
          <w:szCs w:val="32"/>
        </w:rPr>
        <w:t>使用本指导原则，如同时符合其他技术指导原则的适用范围的，还应参考相关技术要求。</w:t>
      </w:r>
    </w:p>
    <w:p w14:paraId="55AB7249">
      <w:pPr>
        <w:snapToGrid w:val="0"/>
        <w:spacing w:line="560" w:lineRule="exact"/>
        <w:ind w:firstLine="643" w:firstLineChars="200"/>
        <w:outlineLvl w:val="0"/>
        <w:rPr>
          <w:rFonts w:hint="eastAsia" w:ascii="黑体" w:hAnsi="黑体" w:eastAsia="黑体" w:cs="黑体"/>
          <w:b/>
          <w:bCs/>
          <w:sz w:val="32"/>
          <w:szCs w:val="32"/>
        </w:rPr>
      </w:pPr>
      <w:bookmarkStart w:id="22" w:name="_Toc12318"/>
      <w:bookmarkStart w:id="23" w:name="_Toc27328"/>
      <w:bookmarkStart w:id="24" w:name="_Toc224898019"/>
      <w:bookmarkStart w:id="25" w:name="_Toc4304"/>
      <w:bookmarkStart w:id="26" w:name="_Toc3875"/>
      <w:bookmarkStart w:id="27" w:name="_Toc7158"/>
      <w:bookmarkStart w:id="28" w:name="_Toc18061"/>
      <w:bookmarkStart w:id="29" w:name="_Toc193787976"/>
      <w:bookmarkStart w:id="30" w:name="_Toc30811"/>
      <w:bookmarkStart w:id="31" w:name="_Toc27488"/>
      <w:bookmarkStart w:id="32" w:name="_Toc10731"/>
      <w:r>
        <w:rPr>
          <w:rFonts w:hint="eastAsia" w:ascii="黑体" w:hAnsi="黑体" w:eastAsia="黑体" w:cs="黑体"/>
          <w:b/>
          <w:bCs/>
          <w:sz w:val="32"/>
          <w:szCs w:val="32"/>
        </w:rPr>
        <w:t>三、一般原则</w:t>
      </w:r>
      <w:bookmarkEnd w:id="22"/>
      <w:bookmarkEnd w:id="23"/>
      <w:bookmarkEnd w:id="24"/>
      <w:bookmarkEnd w:id="25"/>
      <w:bookmarkEnd w:id="26"/>
      <w:bookmarkEnd w:id="27"/>
      <w:bookmarkEnd w:id="28"/>
      <w:bookmarkEnd w:id="29"/>
      <w:bookmarkEnd w:id="30"/>
      <w:bookmarkEnd w:id="31"/>
      <w:bookmarkEnd w:id="32"/>
    </w:p>
    <w:p w14:paraId="2D4C3E8D">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人应根据《分类目录》中防晒化妆品的释义说明和宣称指引，按照《条例》《化妆品注册备案资料管理规定》（以下简称《资料管理规定》）《化妆品安全技术规范》（以下简称《技术规范》）《化妆品注册和备案检验工作规范》（以下简称《检验规范》）《化妆品功效宣称评价规范》（以下简称《功效评价规范》）《分类目录》《化妆品标签管理办法》</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《标签管理办法》）等相关规定，对防晒化妆品开展充分研究，确保防晒化妆品的有效性和安全性。</w:t>
      </w:r>
    </w:p>
    <w:p w14:paraId="61086D81">
      <w:pPr>
        <w:snapToGrid w:val="0"/>
        <w:spacing w:line="560" w:lineRule="exact"/>
        <w:ind w:firstLine="643" w:firstLineChars="200"/>
        <w:outlineLvl w:val="0"/>
        <w:rPr>
          <w:rFonts w:hint="eastAsia" w:ascii="黑体" w:hAnsi="黑体" w:eastAsia="黑体" w:cs="黑体"/>
          <w:b/>
          <w:bCs/>
          <w:sz w:val="32"/>
          <w:szCs w:val="32"/>
        </w:rPr>
      </w:pPr>
      <w:bookmarkStart w:id="33" w:name="_Toc188440462"/>
      <w:bookmarkEnd w:id="33"/>
      <w:bookmarkStart w:id="34" w:name="_Toc188440495"/>
      <w:bookmarkEnd w:id="34"/>
      <w:bookmarkStart w:id="35" w:name="_Toc188440460"/>
      <w:bookmarkEnd w:id="35"/>
      <w:bookmarkStart w:id="36" w:name="_Toc188435892"/>
      <w:bookmarkEnd w:id="36"/>
      <w:bookmarkStart w:id="37" w:name="_Toc188440461"/>
      <w:bookmarkEnd w:id="37"/>
      <w:bookmarkStart w:id="38" w:name="_Toc188440496"/>
      <w:bookmarkEnd w:id="38"/>
      <w:bookmarkStart w:id="39" w:name="_Toc188435894"/>
      <w:bookmarkEnd w:id="39"/>
      <w:bookmarkStart w:id="40" w:name="_Toc188435893"/>
      <w:bookmarkEnd w:id="40"/>
      <w:bookmarkStart w:id="41" w:name="_Toc188440497"/>
      <w:bookmarkEnd w:id="41"/>
      <w:bookmarkStart w:id="42" w:name="_Toc193787977"/>
      <w:bookmarkStart w:id="43" w:name="_Toc224898020"/>
      <w:r>
        <w:rPr>
          <w:rFonts w:hint="eastAsia" w:ascii="黑体" w:hAnsi="黑体" w:eastAsia="黑体" w:cs="黑体"/>
          <w:b/>
          <w:bCs/>
          <w:sz w:val="32"/>
          <w:szCs w:val="32"/>
        </w:rPr>
        <w:t>四、主要内容</w:t>
      </w:r>
      <w:bookmarkEnd w:id="42"/>
      <w:bookmarkEnd w:id="43"/>
    </w:p>
    <w:p w14:paraId="1B5DD63E">
      <w:pPr>
        <w:snapToGrid w:val="0"/>
        <w:spacing w:line="560" w:lineRule="exact"/>
        <w:ind w:firstLine="640" w:firstLineChars="200"/>
        <w:rPr>
          <w:rFonts w:ascii="Times New Roman" w:hAnsi="Times New Roman" w:eastAsia="仿宋_GB2312" w:cs="Times New Roman"/>
          <w:sz w:val="32"/>
          <w:szCs w:val="32"/>
        </w:rPr>
      </w:pPr>
      <w:bookmarkStart w:id="44" w:name="_Toc8645"/>
      <w:r>
        <w:rPr>
          <w:rFonts w:hint="eastAsia" w:ascii="Times New Roman" w:hAnsi="Times New Roman" w:eastAsia="仿宋_GB2312" w:cs="Times New Roman"/>
          <w:sz w:val="32"/>
          <w:szCs w:val="32"/>
        </w:rPr>
        <w:t>防晒化妆品研究内容主要包括作用机理、质量可控性、安全性、产品功效、标签以及标签宣称相关研究等。</w:t>
      </w:r>
    </w:p>
    <w:p w14:paraId="79F0BCF8">
      <w:pPr>
        <w:snapToGrid w:val="0"/>
        <w:spacing w:line="560" w:lineRule="exact"/>
        <w:ind w:firstLine="640" w:firstLineChars="200"/>
        <w:outlineLvl w:val="1"/>
        <w:rPr>
          <w:rFonts w:hint="eastAsia" w:ascii="楷体_GB2312" w:hAnsi="黑体" w:eastAsia="楷体_GB2312" w:cs="仿宋"/>
          <w:sz w:val="32"/>
          <w:szCs w:val="32"/>
        </w:rPr>
      </w:pPr>
      <w:bookmarkStart w:id="45" w:name="_Toc224898021"/>
      <w:r>
        <w:rPr>
          <w:rFonts w:hint="eastAsia" w:ascii="楷体_GB2312" w:hAnsi="黑体" w:eastAsia="楷体_GB2312" w:cs="仿宋"/>
          <w:sz w:val="32"/>
          <w:szCs w:val="32"/>
        </w:rPr>
        <w:t>（一）作用机理研究</w:t>
      </w:r>
      <w:bookmarkEnd w:id="45"/>
    </w:p>
    <w:p w14:paraId="238E7BFE">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开展防晒化妆品研究时需要确定其作用机理。过量的紫外线辐射可能导致皮肤损伤，且不同波段的紫外线可能产生不同的生物学效应。</w:t>
      </w:r>
      <w:r>
        <w:rPr>
          <w:rFonts w:ascii="Times New Roman" w:hAnsi="Times New Roman" w:eastAsia="仿宋_GB2312" w:cs="Times New Roman"/>
          <w:sz w:val="32"/>
          <w:szCs w:val="32"/>
        </w:rPr>
        <w:t>UVA</w:t>
      </w:r>
      <w:r>
        <w:rPr>
          <w:rFonts w:hint="eastAsia" w:ascii="Times New Roman" w:hAnsi="Times New Roman" w:eastAsia="仿宋_GB2312" w:cs="Times New Roman"/>
          <w:sz w:val="32"/>
          <w:szCs w:val="32"/>
        </w:rPr>
        <w:t>区段紫外线的波长为</w:t>
      </w:r>
      <w:r>
        <w:rPr>
          <w:rFonts w:ascii="Times New Roman" w:hAnsi="Times New Roman" w:eastAsia="仿宋_GB2312" w:cs="Times New Roman"/>
          <w:sz w:val="32"/>
          <w:szCs w:val="32"/>
        </w:rPr>
        <w:t>320~400nm</w:t>
      </w:r>
      <w:r>
        <w:rPr>
          <w:rFonts w:hint="eastAsia" w:ascii="Times New Roman" w:hAnsi="Times New Roman" w:eastAsia="仿宋_GB2312" w:cs="Times New Roman"/>
          <w:sz w:val="32"/>
          <w:szCs w:val="32"/>
        </w:rPr>
        <w:t>，又称晒黑段，可以加速黑色素形成，使肤色变黑。</w:t>
      </w:r>
      <w:r>
        <w:rPr>
          <w:rFonts w:ascii="Times New Roman" w:hAnsi="Times New Roman" w:eastAsia="仿宋_GB2312" w:cs="Times New Roman"/>
          <w:sz w:val="32"/>
          <w:szCs w:val="32"/>
        </w:rPr>
        <w:t>UVB</w:t>
      </w:r>
      <w:r>
        <w:rPr>
          <w:rFonts w:hint="eastAsia" w:ascii="Times New Roman" w:hAnsi="Times New Roman" w:eastAsia="仿宋_GB2312" w:cs="Times New Roman"/>
          <w:sz w:val="32"/>
          <w:szCs w:val="32"/>
        </w:rPr>
        <w:t>区段紫外线的波长为</w:t>
      </w:r>
      <w:r>
        <w:rPr>
          <w:rFonts w:ascii="Times New Roman" w:hAnsi="Times New Roman" w:eastAsia="仿宋_GB2312" w:cs="Times New Roman"/>
          <w:sz w:val="32"/>
          <w:szCs w:val="32"/>
        </w:rPr>
        <w:t>290~320nm</w:t>
      </w:r>
      <w:r>
        <w:rPr>
          <w:rFonts w:hint="eastAsia" w:ascii="Times New Roman" w:hAnsi="Times New Roman" w:eastAsia="仿宋_GB2312" w:cs="Times New Roman"/>
          <w:sz w:val="32"/>
          <w:szCs w:val="32"/>
        </w:rPr>
        <w:t>，又称晒红段，为紫外线晒伤的主要波段，可使皮肤红肿，产生疼痛感，严重者会产生水泡、脱皮等。</w:t>
      </w:r>
      <w:r>
        <w:rPr>
          <w:rFonts w:ascii="Times New Roman" w:hAnsi="Times New Roman" w:eastAsia="仿宋_GB2312" w:cs="Times New Roman"/>
          <w:sz w:val="32"/>
          <w:szCs w:val="32"/>
        </w:rPr>
        <w:t>UVC</w:t>
      </w:r>
      <w:r>
        <w:rPr>
          <w:rFonts w:hint="eastAsia" w:ascii="Times New Roman" w:hAnsi="Times New Roman" w:eastAsia="仿宋_GB2312" w:cs="Times New Roman"/>
          <w:sz w:val="32"/>
          <w:szCs w:val="32"/>
        </w:rPr>
        <w:t>区段紫外线波长为</w:t>
      </w:r>
      <w:r>
        <w:rPr>
          <w:rFonts w:ascii="Times New Roman" w:hAnsi="Times New Roman" w:eastAsia="仿宋_GB2312" w:cs="Times New Roman"/>
          <w:sz w:val="32"/>
          <w:szCs w:val="32"/>
        </w:rPr>
        <w:t>200~290nm</w:t>
      </w:r>
      <w:r>
        <w:rPr>
          <w:rFonts w:hint="eastAsia" w:ascii="Times New Roman" w:hAnsi="Times New Roman" w:eastAsia="仿宋_GB2312" w:cs="Times New Roman"/>
          <w:sz w:val="32"/>
          <w:szCs w:val="32"/>
        </w:rPr>
        <w:t>，绝大部分被大气臭氧层吸收，通常不会对人体皮肤产生危害。</w:t>
      </w:r>
    </w:p>
    <w:p w14:paraId="2C378987">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功效原料即防晒剂，包括物理防晒剂和化学防晒剂。物理防晒剂主要通过反射或散射紫外线起作用，化学防晒剂主要通过吸收特定紫外线起作用。不同化学防晒剂的可吸收波长不同，例如甲氧基肉桂酸乙基己酯是很常见的</w:t>
      </w:r>
      <w:r>
        <w:rPr>
          <w:rFonts w:ascii="Times New Roman" w:hAnsi="Times New Roman" w:eastAsia="仿宋_GB2312" w:cs="Times New Roman"/>
          <w:sz w:val="32"/>
          <w:szCs w:val="32"/>
        </w:rPr>
        <w:t>UVB</w:t>
      </w:r>
      <w:r>
        <w:rPr>
          <w:rFonts w:hint="eastAsia" w:ascii="Times New Roman" w:hAnsi="Times New Roman" w:eastAsia="仿宋_GB2312" w:cs="Times New Roman"/>
          <w:sz w:val="32"/>
          <w:szCs w:val="32"/>
        </w:rPr>
        <w:t>防晒剂，可以吸收</w:t>
      </w:r>
      <w:r>
        <w:rPr>
          <w:rFonts w:ascii="Times New Roman" w:hAnsi="Times New Roman" w:eastAsia="仿宋_GB2312" w:cs="Times New Roman"/>
          <w:sz w:val="32"/>
          <w:szCs w:val="32"/>
        </w:rPr>
        <w:t>290~320nm</w:t>
      </w:r>
      <w:r>
        <w:rPr>
          <w:rFonts w:hint="eastAsia" w:ascii="Times New Roman" w:hAnsi="Times New Roman" w:eastAsia="仿宋_GB2312" w:cs="Times New Roman"/>
          <w:sz w:val="32"/>
          <w:szCs w:val="32"/>
        </w:rPr>
        <w:t>波段紫外线；丁基甲氧基二苯甲酰基甲烷是</w:t>
      </w:r>
      <w:r>
        <w:rPr>
          <w:rFonts w:ascii="Times New Roman" w:hAnsi="Times New Roman" w:eastAsia="仿宋_GB2312" w:cs="Times New Roman"/>
          <w:sz w:val="32"/>
          <w:szCs w:val="32"/>
        </w:rPr>
        <w:t>UVA</w:t>
      </w:r>
      <w:r>
        <w:rPr>
          <w:rFonts w:hint="eastAsia" w:ascii="Times New Roman" w:hAnsi="Times New Roman" w:eastAsia="仿宋_GB2312" w:cs="Times New Roman"/>
          <w:sz w:val="32"/>
          <w:szCs w:val="32"/>
        </w:rPr>
        <w:t>防晒剂，可以吸收</w:t>
      </w:r>
      <w:r>
        <w:rPr>
          <w:rFonts w:ascii="Times New Roman" w:hAnsi="Times New Roman" w:eastAsia="仿宋_GB2312" w:cs="Times New Roman"/>
          <w:sz w:val="32"/>
          <w:szCs w:val="32"/>
        </w:rPr>
        <w:t>320~400nm</w:t>
      </w:r>
      <w:r>
        <w:rPr>
          <w:rFonts w:hint="eastAsia" w:ascii="Times New Roman" w:hAnsi="Times New Roman" w:eastAsia="仿宋_GB2312" w:cs="Times New Roman"/>
          <w:sz w:val="32"/>
          <w:szCs w:val="32"/>
        </w:rPr>
        <w:t>波段紫外线。因此，防晒化妆品配方研究时应综合考虑不同防晒剂的作用机理，选择合适的防晒剂，以达到良好的防晒效果。</w:t>
      </w:r>
    </w:p>
    <w:p w14:paraId="69A3DA1B">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此外，由于防晒化妆品可能长时间暴露在阳光下使用，其成分的安全性和稳定性直接关系到消费者健康，因此，需要开展产品配方、生产工艺和质量控制研究以确保能够达到预期防晒效果。</w:t>
      </w:r>
    </w:p>
    <w:p w14:paraId="4DF32463">
      <w:pPr>
        <w:snapToGrid w:val="0"/>
        <w:spacing w:line="560" w:lineRule="exact"/>
        <w:ind w:firstLine="640" w:firstLineChars="200"/>
        <w:outlineLvl w:val="1"/>
        <w:rPr>
          <w:rFonts w:hint="eastAsia" w:ascii="楷体_GB2312" w:hAnsi="黑体" w:eastAsia="楷体_GB2312" w:cs="仿宋"/>
          <w:sz w:val="32"/>
          <w:szCs w:val="32"/>
        </w:rPr>
      </w:pPr>
      <w:bookmarkStart w:id="46" w:name="_Toc193787978"/>
      <w:bookmarkStart w:id="47" w:name="_Toc224898022"/>
      <w:r>
        <w:rPr>
          <w:rFonts w:hint="eastAsia" w:ascii="楷体_GB2312" w:hAnsi="黑体" w:eastAsia="楷体_GB2312" w:cs="仿宋"/>
          <w:sz w:val="32"/>
          <w:szCs w:val="32"/>
        </w:rPr>
        <w:t>（二）质量可控性研究</w:t>
      </w:r>
      <w:bookmarkEnd w:id="46"/>
      <w:bookmarkEnd w:id="47"/>
    </w:p>
    <w:p w14:paraId="03C7B6FF">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防晒化妆品质量可控性研究主要包括原料及其安全信息、配方、生产工艺和质量控制等。</w:t>
      </w:r>
    </w:p>
    <w:p w14:paraId="1FC3FDA0">
      <w:pPr>
        <w:snapToGrid w:val="0"/>
        <w:spacing w:line="560" w:lineRule="exact"/>
        <w:ind w:firstLine="640" w:firstLineChars="200"/>
        <w:outlineLvl w:val="2"/>
        <w:rPr>
          <w:rFonts w:hint="eastAsia" w:ascii="仿宋_GB2312" w:hAnsi="仿宋" w:eastAsia="仿宋_GB2312" w:cs="仿宋"/>
          <w:bCs/>
          <w:sz w:val="32"/>
          <w:szCs w:val="32"/>
        </w:rPr>
      </w:pPr>
      <w:bookmarkStart w:id="48" w:name="_Toc193787979"/>
      <w:bookmarkStart w:id="49" w:name="_Toc224898023"/>
      <w:bookmarkStart w:id="50" w:name="_Hlk207631458"/>
      <w:r>
        <w:rPr>
          <w:rFonts w:ascii="Times New Roman" w:hAnsi="Times New Roman" w:eastAsia="仿宋_GB2312" w:cs="Times New Roman"/>
          <w:bCs/>
          <w:sz w:val="32"/>
          <w:szCs w:val="32"/>
        </w:rPr>
        <w:t>1.</w:t>
      </w:r>
      <w:r>
        <w:rPr>
          <w:rFonts w:ascii="仿宋_GB2312" w:hAnsi="仿宋" w:eastAsia="仿宋_GB2312" w:cs="仿宋"/>
          <w:bCs/>
          <w:sz w:val="32"/>
          <w:szCs w:val="32"/>
        </w:rPr>
        <w:t>原料</w:t>
      </w:r>
      <w:bookmarkEnd w:id="48"/>
      <w:r>
        <w:rPr>
          <w:rFonts w:hint="eastAsia" w:ascii="仿宋_GB2312" w:hAnsi="仿宋" w:eastAsia="仿宋_GB2312" w:cs="仿宋"/>
          <w:bCs/>
          <w:sz w:val="32"/>
          <w:szCs w:val="32"/>
        </w:rPr>
        <w:t>及其安全信息</w:t>
      </w:r>
      <w:bookmarkEnd w:id="49"/>
    </w:p>
    <w:p w14:paraId="3CE5A450">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原料的选择及使用应</w:t>
      </w:r>
      <w:r>
        <w:rPr>
          <w:rFonts w:hint="eastAsia" w:ascii="仿宋_GB2312" w:hAnsi="仿宋_GB2312" w:eastAsia="仿宋_GB2312" w:cs="仿宋_GB2312"/>
          <w:sz w:val="32"/>
          <w:szCs w:val="32"/>
        </w:rPr>
        <w:t>契合产品剂型特点，</w:t>
      </w:r>
      <w:r>
        <w:rPr>
          <w:rFonts w:hint="eastAsia" w:ascii="Times New Roman" w:hAnsi="Times New Roman" w:eastAsia="仿宋_GB2312" w:cs="Times New Roman"/>
          <w:sz w:val="32"/>
          <w:szCs w:val="32"/>
        </w:rPr>
        <w:t>并符合《技术规范》等相关法规和技术标准要求，应根据原料在产品中发挥的实际作用明确其主要使用目的，确保使用目的与原料理化性质、产品属性等相符。</w:t>
      </w:r>
    </w:p>
    <w:p w14:paraId="50DD6BF3">
      <w:pPr>
        <w:snapToGrid w:val="0"/>
        <w:spacing w:line="560" w:lineRule="exact"/>
        <w:ind w:firstLine="640" w:firstLineChars="200"/>
        <w:rPr>
          <w:rFonts w:ascii="Times New Roman" w:hAnsi="Times New Roman" w:eastAsia="仿宋_GB2312" w:cs="Times New Roman"/>
          <w:sz w:val="32"/>
          <w:szCs w:val="32"/>
        </w:rPr>
      </w:pPr>
      <w:bookmarkStart w:id="51" w:name="_Hlk207631774"/>
      <w:r>
        <w:rPr>
          <w:rFonts w:hint="eastAsia" w:ascii="Times New Roman" w:hAnsi="Times New Roman" w:eastAsia="仿宋_GB2312" w:cs="Times New Roman"/>
          <w:sz w:val="32"/>
          <w:szCs w:val="32"/>
        </w:rPr>
        <w:t>选择纳米原料时，应结合产品剂型、使用人群等，充分考虑其在使用条件下的安全性。</w:t>
      </w:r>
      <w:bookmarkEnd w:id="50"/>
    </w:p>
    <w:p w14:paraId="59832FC7">
      <w:pPr>
        <w:snapToGrid w:val="0"/>
        <w:spacing w:line="560" w:lineRule="exact"/>
        <w:ind w:firstLine="640" w:firstLineChars="200"/>
        <w:rPr>
          <w:rFonts w:ascii="Times New Roman" w:hAnsi="Times New Roman" w:eastAsia="仿宋_GB2312" w:cs="Times New Roman"/>
          <w:sz w:val="32"/>
          <w:szCs w:val="32"/>
        </w:rPr>
      </w:pPr>
      <w:bookmarkStart w:id="52" w:name="_Hlk2076314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）原料安全信息</w:t>
      </w:r>
    </w:p>
    <w:p w14:paraId="18CCD1B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应对所用原料的理化性质、风险物质、质量控制等关键内容进行充分研究</w:t>
      </w:r>
      <w:r>
        <w:rPr>
          <w:rFonts w:hint="eastAsia" w:ascii="仿宋" w:hAnsi="仿宋" w:eastAsia="仿宋" w:cs="仿宋"/>
          <w:sz w:val="32"/>
          <w:szCs w:val="32"/>
        </w:rPr>
        <w:t>，以保证</w:t>
      </w:r>
      <w:r>
        <w:rPr>
          <w:rFonts w:hint="eastAsia" w:ascii="Times New Roman" w:hAnsi="Times New Roman" w:eastAsia="仿宋_GB2312" w:cs="Times New Roman"/>
          <w:sz w:val="32"/>
          <w:szCs w:val="32"/>
        </w:rPr>
        <w:t>原料安全、有效以及产品质量稳定。所用原料应当符合强制性国家标准及《技术规范》中对原料技术标准或质量规格等方面的相关要求。</w:t>
      </w:r>
      <w:bookmarkEnd w:id="51"/>
      <w:bookmarkEnd w:id="52"/>
    </w:p>
    <w:p w14:paraId="04962CF4">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）尚在监测期内的新原料</w:t>
      </w:r>
    </w:p>
    <w:p w14:paraId="10474D75">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使用监测期内的化妆品新原料时，应获得新原料注册人、备案人的授权，并确保符合注册或备案新原料的技术要求，包括使用目的、适用或使用范围、安全使用量及其他限制和要求等。</w:t>
      </w:r>
    </w:p>
    <w:p w14:paraId="1A73398E">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）防晒功效原料</w:t>
      </w:r>
    </w:p>
    <w:p w14:paraId="5173AAF7">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防晒功效原料即防晒剂，应使用《技术规范》收录的</w:t>
      </w:r>
      <w:bookmarkStart w:id="53" w:name="OLE_LINK35"/>
      <w:bookmarkStart w:id="54" w:name="OLE_LINK34"/>
      <w:r>
        <w:rPr>
          <w:rFonts w:hint="eastAsia" w:ascii="Times New Roman" w:hAnsi="Times New Roman" w:eastAsia="仿宋_GB2312" w:cs="Times New Roman"/>
          <w:sz w:val="32"/>
          <w:szCs w:val="32"/>
        </w:rPr>
        <w:t>准用防晒剂</w:t>
      </w:r>
      <w:bookmarkEnd w:id="53"/>
      <w:bookmarkEnd w:id="54"/>
      <w:r>
        <w:rPr>
          <w:rFonts w:hint="eastAsia" w:ascii="Times New Roman" w:hAnsi="Times New Roman" w:eastAsia="仿宋_GB2312" w:cs="Times New Roman"/>
          <w:sz w:val="32"/>
          <w:szCs w:val="32"/>
        </w:rPr>
        <w:t>，所用防晒剂的使用量、其他限制和要求等，均应符合《技术规范》等相关法规文件要求。</w:t>
      </w:r>
    </w:p>
    <w:p w14:paraId="5D72B047">
      <w:pPr>
        <w:snapToGrid w:val="0"/>
        <w:spacing w:line="560" w:lineRule="exact"/>
        <w:ind w:firstLine="640" w:firstLineChars="200"/>
        <w:outlineLvl w:val="2"/>
        <w:rPr>
          <w:rFonts w:hint="eastAsia" w:ascii="仿宋_GB2312" w:hAnsi="仿宋" w:eastAsia="仿宋_GB2312" w:cs="仿宋"/>
          <w:bCs/>
          <w:sz w:val="32"/>
          <w:szCs w:val="32"/>
        </w:rPr>
      </w:pPr>
      <w:bookmarkStart w:id="55" w:name="_Toc193787980"/>
      <w:bookmarkStart w:id="56" w:name="_Toc224898024"/>
      <w:r>
        <w:rPr>
          <w:rFonts w:ascii="Times New Roman" w:hAnsi="Times New Roman" w:eastAsia="仿宋_GB2312" w:cs="Times New Roman"/>
          <w:bCs/>
          <w:sz w:val="32"/>
          <w:szCs w:val="32"/>
        </w:rPr>
        <w:t>2.</w:t>
      </w:r>
      <w:bookmarkEnd w:id="55"/>
      <w:r>
        <w:rPr>
          <w:rFonts w:ascii="仿宋_GB2312" w:hAnsi="仿宋" w:eastAsia="仿宋_GB2312" w:cs="仿宋"/>
          <w:bCs/>
          <w:sz w:val="32"/>
          <w:szCs w:val="32"/>
        </w:rPr>
        <w:t>配方</w:t>
      </w:r>
      <w:bookmarkEnd w:id="56"/>
    </w:p>
    <w:p w14:paraId="13E178E0">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配方设计应科学、合理，并进行充分条件优化，</w:t>
      </w:r>
      <w:r>
        <w:rPr>
          <w:rFonts w:hint="eastAsia" w:ascii="仿宋" w:hAnsi="仿宋" w:eastAsia="仿宋" w:cs="仿宋"/>
          <w:sz w:val="32"/>
          <w:szCs w:val="32"/>
        </w:rPr>
        <w:t>以</w:t>
      </w:r>
      <w:r>
        <w:rPr>
          <w:rFonts w:hint="eastAsia" w:ascii="Times New Roman" w:hAnsi="Times New Roman" w:eastAsia="仿宋_GB2312" w:cs="Times New Roman"/>
          <w:sz w:val="32"/>
          <w:szCs w:val="32"/>
        </w:rPr>
        <w:t>确保产品在使用期限内的安全性、稳定性和有效性。</w:t>
      </w:r>
    </w:p>
    <w:bookmarkEnd w:id="44"/>
    <w:p w14:paraId="72E446AA">
      <w:pPr>
        <w:snapToGrid w:val="0"/>
        <w:spacing w:line="560" w:lineRule="exact"/>
        <w:ind w:firstLine="640" w:firstLineChars="200"/>
        <w:rPr>
          <w:rFonts w:ascii="Times New Roman" w:hAnsi="Times New Roman" w:eastAsia="仿宋_GB2312" w:cs="Times New Roman"/>
          <w:sz w:val="32"/>
          <w:szCs w:val="32"/>
        </w:rPr>
      </w:pPr>
      <w:bookmarkStart w:id="57" w:name="_Hlk207632375"/>
      <w:bookmarkStart w:id="58" w:name="_Hlk207632021"/>
      <w:r>
        <w:rPr>
          <w:rFonts w:hint="eastAsia" w:ascii="Times New Roman" w:hAnsi="Times New Roman" w:eastAsia="仿宋_GB2312" w:cs="Times New Roman"/>
          <w:sz w:val="32"/>
          <w:szCs w:val="32"/>
        </w:rPr>
        <w:t>防晒产品通常应根据产品剂型、原料特性、防晒效果、使用方法、使用人群等，选择合适的防晒剂</w:t>
      </w:r>
      <w:bookmarkStart w:id="59" w:name="OLE_LINK4"/>
      <w:bookmarkStart w:id="60" w:name="OLE_LINK9"/>
      <w:r>
        <w:rPr>
          <w:rFonts w:hint="eastAsia" w:ascii="Times New Roman" w:hAnsi="Times New Roman" w:eastAsia="仿宋_GB2312" w:cs="Times New Roman"/>
          <w:sz w:val="32"/>
          <w:szCs w:val="32"/>
        </w:rPr>
        <w:t>、基质</w:t>
      </w:r>
      <w:bookmarkEnd w:id="59"/>
      <w:bookmarkEnd w:id="60"/>
      <w:r>
        <w:rPr>
          <w:rFonts w:hint="eastAsia" w:ascii="Times New Roman" w:hAnsi="Times New Roman" w:eastAsia="仿宋_GB2312" w:cs="Times New Roman"/>
          <w:sz w:val="32"/>
          <w:szCs w:val="32"/>
        </w:rPr>
        <w:t>原料等进行配方设计。原则上不得使用《技术规范》化妆品准用防晒剂以外的用于保护产品免受紫外线损害的原料。氧化锌和二氧化钛通常较稳定，不易被氧化或降解；对部分稳定性较差的防晒剂，配方设计时应添加合适的稳定剂；多种防晒剂混合使用时，应结合产品配方设计特点开展相关研究。</w:t>
      </w:r>
      <w:bookmarkEnd w:id="57"/>
      <w:bookmarkEnd w:id="58"/>
    </w:p>
    <w:p w14:paraId="3A77EE2E">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剂型为膏霜乳的，应根据乳化类型（O/W型、W/O型等），选择合适的乳化体系，必要时加入乳化稳定剂等。产品剂型为气雾剂的，应结合剂型特点、使用人群等，在考虑吸入毒性安全风险的基础上，选择合适的推进剂。</w:t>
      </w:r>
    </w:p>
    <w:p w14:paraId="639E5FB0">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专为中国</w:t>
      </w:r>
      <w:bookmarkStart w:id="61" w:name="OLE_LINK36"/>
      <w:bookmarkStart w:id="62" w:name="OLE_LINK37"/>
      <w:r>
        <w:rPr>
          <w:rFonts w:hint="eastAsia" w:ascii="Times New Roman" w:hAnsi="Times New Roman" w:eastAsia="仿宋_GB2312" w:cs="Times New Roman"/>
          <w:sz w:val="32"/>
          <w:szCs w:val="32"/>
        </w:rPr>
        <w:t>市场设计的进口</w:t>
      </w:r>
      <w:bookmarkEnd w:id="61"/>
      <w:bookmarkEnd w:id="62"/>
      <w:r>
        <w:rPr>
          <w:rFonts w:hint="eastAsia" w:ascii="Times New Roman" w:hAnsi="Times New Roman" w:eastAsia="仿宋_GB2312" w:cs="Times New Roman"/>
          <w:sz w:val="32"/>
          <w:szCs w:val="32"/>
        </w:rPr>
        <w:t>防晒化妆品（境内委托境外生产的除外），应开展针对中国消费者的肤质类型、消费需求等研究，例如，分析中国消费者Fitzpatrick皮肤分型、紫外线应答特点以及健康风险、我国紫外线强度及分布特点、基于我国健康需求或消费需求的市场调查等，为产品开发、配方设计等提供依据。研究内容应能够体现出专为中国市场设计配方的合理性以及所开展的相关研发工作，并与实际情况相符。</w:t>
      </w:r>
    </w:p>
    <w:p w14:paraId="4DC9C804">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）儿童化妆品的配方设计</w:t>
      </w:r>
    </w:p>
    <w:p w14:paraId="510B1C91">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儿童</w:t>
      </w:r>
      <w:r>
        <w:rPr>
          <w:rFonts w:hint="eastAsia" w:ascii="Times New Roman" w:hAnsi="Times New Roman" w:eastAsia="仿宋_GB2312" w:cs="Times New Roman"/>
          <w:sz w:val="32"/>
          <w:szCs w:val="32"/>
        </w:rPr>
        <w:t>化妆品的配方设计原则应参考《儿童化妆品监督管理规定》以及配套技术文件如《儿童化妆品技术指导原则》等要求。</w:t>
      </w:r>
      <w:bookmarkStart w:id="63" w:name="_Toc26094"/>
      <w:bookmarkStart w:id="64" w:name="_Toc193787981"/>
    </w:p>
    <w:p w14:paraId="3253BBB8">
      <w:pPr>
        <w:snapToGrid w:val="0"/>
        <w:spacing w:line="560" w:lineRule="exact"/>
        <w:ind w:firstLine="640" w:firstLineChars="200"/>
        <w:outlineLvl w:val="2"/>
        <w:rPr>
          <w:rFonts w:hint="eastAsia" w:ascii="仿宋_GB2312" w:hAnsi="仿宋" w:eastAsia="仿宋_GB2312" w:cs="仿宋"/>
          <w:bCs/>
          <w:sz w:val="32"/>
          <w:szCs w:val="32"/>
        </w:rPr>
      </w:pPr>
      <w:bookmarkStart w:id="65" w:name="_Toc224898025"/>
      <w:r>
        <w:rPr>
          <w:rFonts w:ascii="Times New Roman" w:hAnsi="Times New Roman" w:eastAsia="仿宋_GB2312" w:cs="Times New Roman"/>
          <w:bCs/>
          <w:sz w:val="32"/>
          <w:szCs w:val="32"/>
        </w:rPr>
        <w:t>3.</w:t>
      </w:r>
      <w:bookmarkStart w:id="66" w:name="OLE_LINK8"/>
      <w:bookmarkStart w:id="67" w:name="OLE_LINK10"/>
      <w:r>
        <w:rPr>
          <w:rFonts w:hint="eastAsia" w:ascii="仿宋_GB2312" w:hAnsi="仿宋" w:eastAsia="仿宋_GB2312" w:cs="仿宋"/>
          <w:bCs/>
          <w:sz w:val="32"/>
          <w:szCs w:val="32"/>
        </w:rPr>
        <w:t>生产工艺</w:t>
      </w:r>
      <w:bookmarkEnd w:id="63"/>
      <w:r>
        <w:rPr>
          <w:rFonts w:hint="eastAsia" w:ascii="仿宋_GB2312" w:hAnsi="仿宋" w:eastAsia="仿宋_GB2312" w:cs="仿宋"/>
          <w:bCs/>
          <w:sz w:val="32"/>
          <w:szCs w:val="32"/>
        </w:rPr>
        <w:t>和质量控制</w:t>
      </w:r>
      <w:bookmarkEnd w:id="64"/>
      <w:bookmarkEnd w:id="65"/>
      <w:bookmarkEnd w:id="66"/>
      <w:bookmarkEnd w:id="67"/>
    </w:p>
    <w:p w14:paraId="515561E7">
      <w:pPr>
        <w:snapToGrid w:val="0"/>
        <w:spacing w:line="560" w:lineRule="exact"/>
        <w:ind w:firstLine="640" w:firstLineChars="200"/>
        <w:rPr>
          <w:rFonts w:ascii="Times New Roman" w:hAnsi="Times New Roman" w:eastAsia="仿宋_GB2312" w:cs="Times New Roman"/>
          <w:sz w:val="32"/>
          <w:szCs w:val="32"/>
        </w:rPr>
      </w:pPr>
      <w:bookmarkStart w:id="68" w:name="_Hlk207632698"/>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）生产工艺</w:t>
      </w:r>
    </w:p>
    <w:p w14:paraId="5399AF83">
      <w:pPr>
        <w:snapToGrid w:val="0"/>
        <w:spacing w:line="560" w:lineRule="exact"/>
        <w:ind w:firstLine="640" w:firstLineChars="200"/>
        <w:rPr>
          <w:rFonts w:ascii="Times New Roman" w:hAnsi="Times New Roman" w:eastAsia="仿宋_GB2312" w:cs="Times New Roman"/>
          <w:sz w:val="32"/>
          <w:szCs w:val="32"/>
        </w:rPr>
      </w:pPr>
      <w:bookmarkStart w:id="69" w:name="_Hlk207632810"/>
      <w:r>
        <w:rPr>
          <w:rFonts w:hint="eastAsia" w:ascii="Times New Roman" w:hAnsi="Times New Roman" w:eastAsia="仿宋_GB2312" w:cs="Times New Roman"/>
          <w:sz w:val="32"/>
          <w:szCs w:val="32"/>
        </w:rPr>
        <w:t>生产工艺应</w:t>
      </w:r>
      <w:r>
        <w:rPr>
          <w:rFonts w:hint="eastAsia" w:ascii="仿宋" w:hAnsi="仿宋" w:eastAsia="仿宋" w:cs="仿宋"/>
          <w:sz w:val="32"/>
          <w:szCs w:val="32"/>
        </w:rPr>
        <w:t>根据产品剂型特点，充分考虑原料理化性质，确保</w:t>
      </w:r>
      <w:r>
        <w:rPr>
          <w:rFonts w:ascii="仿宋" w:hAnsi="仿宋" w:eastAsia="仿宋" w:cs="仿宋"/>
          <w:sz w:val="32"/>
          <w:szCs w:val="32"/>
        </w:rPr>
        <w:t>物料混合均匀</w:t>
      </w:r>
      <w:r>
        <w:rPr>
          <w:rFonts w:hint="eastAsia" w:ascii="仿宋" w:hAnsi="仿宋" w:eastAsia="仿宋" w:cs="仿宋"/>
          <w:sz w:val="32"/>
          <w:szCs w:val="32"/>
        </w:rPr>
        <w:t>。</w:t>
      </w:r>
      <w:bookmarkStart w:id="70" w:name="_Hlk192969858"/>
      <w:r>
        <w:rPr>
          <w:rFonts w:hint="eastAsia" w:ascii="仿宋" w:hAnsi="仿宋" w:eastAsia="仿宋" w:cs="仿宋"/>
          <w:sz w:val="32"/>
          <w:szCs w:val="32"/>
        </w:rPr>
        <w:t>工艺描述应完整清晰，</w:t>
      </w:r>
      <w:r>
        <w:rPr>
          <w:rFonts w:hint="eastAsia" w:ascii="Times New Roman" w:hAnsi="Times New Roman" w:eastAsia="仿宋_GB2312" w:cs="Times New Roman"/>
          <w:sz w:val="32"/>
          <w:szCs w:val="32"/>
        </w:rPr>
        <w:t>能够反映产品实际生产的主要过程，配方全部原料和关键工艺参数范围应在生产步骤中明确列出。</w:t>
      </w:r>
    </w:p>
    <w:p w14:paraId="49EF1133">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应结合产品特点和实际生产过程，重点关注添加防晒剂时的相关工艺步骤以及参数，如防晒剂投料的准确性等，充分研究生产工艺中影响因素如温度等对配方稳定性的影响。</w:t>
      </w:r>
      <w:bookmarkEnd w:id="68"/>
      <w:bookmarkEnd w:id="69"/>
    </w:p>
    <w:bookmarkEnd w:id="70"/>
    <w:p w14:paraId="7373BED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）质量控制</w:t>
      </w:r>
    </w:p>
    <w:p w14:paraId="3A6D6532">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应根据产品配方、生产工艺、使用方法和稳定性研究资料，设置科学、合理的质量控制指标，并采取必要的质量控制措施，确保产品质量与安全。</w:t>
      </w:r>
      <w:r>
        <w:rPr>
          <w:rFonts w:hint="eastAsia" w:ascii="仿宋" w:hAnsi="仿宋" w:eastAsia="仿宋" w:cs="仿宋"/>
          <w:sz w:val="32"/>
          <w:szCs w:val="32"/>
        </w:rPr>
        <w:t>质量控制措施应符合实际情况，且应科学合理。</w:t>
      </w:r>
      <w:r>
        <w:rPr>
          <w:rFonts w:hint="eastAsia" w:ascii="Times New Roman" w:hAnsi="Times New Roman" w:eastAsia="仿宋_GB2312" w:cs="Times New Roman"/>
          <w:sz w:val="32"/>
          <w:szCs w:val="32"/>
        </w:rPr>
        <w:t>具体要求详见《防晒化妆品质量控制要求研究技术指导原则（试行）》。</w:t>
      </w:r>
    </w:p>
    <w:p w14:paraId="11D00B67">
      <w:pPr>
        <w:snapToGrid w:val="0"/>
        <w:spacing w:line="560" w:lineRule="exact"/>
        <w:ind w:firstLine="640" w:firstLineChars="200"/>
        <w:outlineLvl w:val="1"/>
        <w:rPr>
          <w:rFonts w:hint="eastAsia" w:ascii="楷体_GB2312" w:hAnsi="黑体" w:eastAsia="楷体_GB2312" w:cs="仿宋"/>
          <w:sz w:val="32"/>
          <w:szCs w:val="32"/>
        </w:rPr>
      </w:pPr>
      <w:bookmarkStart w:id="71" w:name="_Toc224898026"/>
      <w:r>
        <w:rPr>
          <w:rFonts w:hint="eastAsia" w:ascii="楷体_GB2312" w:hAnsi="黑体" w:eastAsia="楷体_GB2312" w:cs="仿宋"/>
          <w:sz w:val="32"/>
          <w:szCs w:val="32"/>
        </w:rPr>
        <w:t>（三）安全性研究</w:t>
      </w:r>
      <w:bookmarkEnd w:id="71"/>
    </w:p>
    <w:p w14:paraId="755238E5">
      <w:pPr>
        <w:snapToGrid w:val="0"/>
        <w:spacing w:line="560" w:lineRule="exact"/>
        <w:ind w:firstLine="640" w:firstLineChars="200"/>
        <w:outlineLvl w:val="2"/>
        <w:rPr>
          <w:rFonts w:hint="eastAsia" w:ascii="仿宋_GB2312" w:hAnsi="仿宋" w:eastAsia="仿宋_GB2312" w:cs="仿宋"/>
          <w:bCs/>
          <w:sz w:val="32"/>
          <w:szCs w:val="32"/>
        </w:rPr>
      </w:pPr>
      <w:bookmarkStart w:id="72" w:name="_Toc224898027"/>
      <w:bookmarkStart w:id="73" w:name="_Toc193787983"/>
      <w:r>
        <w:rPr>
          <w:rFonts w:ascii="Times New Roman" w:hAnsi="Times New Roman" w:eastAsia="仿宋_GB2312" w:cs="Times New Roman"/>
          <w:bCs/>
          <w:sz w:val="32"/>
          <w:szCs w:val="32"/>
        </w:rPr>
        <w:t>1.</w:t>
      </w:r>
      <w:r>
        <w:rPr>
          <w:rFonts w:hint="eastAsia" w:ascii="仿宋_GB2312" w:hAnsi="仿宋" w:eastAsia="仿宋_GB2312" w:cs="仿宋"/>
          <w:bCs/>
          <w:sz w:val="32"/>
          <w:szCs w:val="32"/>
        </w:rPr>
        <w:t>产品注册</w:t>
      </w:r>
      <w:r>
        <w:rPr>
          <w:rFonts w:ascii="仿宋_GB2312" w:hAnsi="仿宋" w:eastAsia="仿宋_GB2312" w:cs="仿宋"/>
          <w:bCs/>
          <w:sz w:val="32"/>
          <w:szCs w:val="32"/>
        </w:rPr>
        <w:t>检验</w:t>
      </w:r>
      <w:bookmarkEnd w:id="72"/>
      <w:bookmarkEnd w:id="73"/>
    </w:p>
    <w:p w14:paraId="6E5D9828">
      <w:pPr>
        <w:snapToGrid w:val="0"/>
        <w:spacing w:line="560" w:lineRule="exact"/>
        <w:ind w:firstLine="640" w:firstLineChars="200"/>
        <w:rPr>
          <w:rFonts w:ascii="Times New Roman" w:hAnsi="Times New Roman" w:eastAsia="仿宋_GB2312" w:cs="Times New Roman"/>
          <w:sz w:val="32"/>
          <w:szCs w:val="32"/>
        </w:rPr>
      </w:pPr>
      <w:bookmarkStart w:id="74" w:name="_Hlk207632988"/>
      <w:r>
        <w:rPr>
          <w:rFonts w:hint="eastAsia" w:ascii="Times New Roman" w:hAnsi="Times New Roman" w:eastAsia="仿宋_GB2312" w:cs="Times New Roman"/>
          <w:sz w:val="32"/>
          <w:szCs w:val="32"/>
        </w:rPr>
        <w:t>确定防晒化妆品配方和生产工艺后，应当进行产品注册检验。产品注册检验主要包括微生物检验、理化检验和毒理学试验、人体安全性试验等。产品注册检验的检验机构、检验程序、检验项目、检验方法、检验结果、检验报告及体例等均应符合《技术规范》《检验规范》</w:t>
      </w:r>
      <w:bookmarkStart w:id="75" w:name="_Hlk192970067"/>
      <w:r>
        <w:rPr>
          <w:rFonts w:hint="eastAsia" w:ascii="Times New Roman" w:hAnsi="Times New Roman" w:eastAsia="仿宋_GB2312" w:cs="Times New Roman"/>
          <w:sz w:val="32"/>
          <w:szCs w:val="32"/>
        </w:rPr>
        <w:t>《资料管理规定》</w:t>
      </w:r>
      <w:bookmarkEnd w:id="75"/>
      <w:r>
        <w:rPr>
          <w:rFonts w:hint="eastAsia" w:ascii="Times New Roman" w:hAnsi="Times New Roman" w:eastAsia="仿宋_GB2312" w:cs="Times New Roman"/>
          <w:sz w:val="32"/>
          <w:szCs w:val="32"/>
        </w:rPr>
        <w:t>等相关要求</w:t>
      </w:r>
      <w:r>
        <w:rPr>
          <w:rFonts w:hint="eastAsia" w:ascii="仿宋" w:hAnsi="仿宋" w:eastAsia="仿宋" w:cs="仿宋"/>
          <w:sz w:val="32"/>
          <w:szCs w:val="32"/>
        </w:rPr>
        <w:t>，</w:t>
      </w:r>
      <w:r>
        <w:rPr>
          <w:rFonts w:hint="eastAsia" w:ascii="Times New Roman" w:hAnsi="Times New Roman" w:eastAsia="仿宋_GB2312" w:cs="Times New Roman"/>
          <w:sz w:val="32"/>
          <w:szCs w:val="32"/>
        </w:rPr>
        <w:t>其中检验项目应不少于《检验规范》中要求检验的项目，检验结果均应符合《技术规范》以及产品执行的标准的要求。</w:t>
      </w:r>
      <w:bookmarkEnd w:id="74"/>
      <w:r>
        <w:rPr>
          <w:rFonts w:hint="eastAsia" w:ascii="Times New Roman" w:hAnsi="Times New Roman" w:eastAsia="仿宋_GB2312" w:cs="Times New Roman"/>
          <w:sz w:val="32"/>
          <w:szCs w:val="32"/>
        </w:rPr>
        <w:t>检验报告中的产品中文名称、企业名称、生产地址等基本信息应与《化妆品注册备案信息表》一致。</w:t>
      </w:r>
    </w:p>
    <w:p w14:paraId="17A33730">
      <w:pPr>
        <w:snapToGrid w:val="0"/>
        <w:spacing w:line="560" w:lineRule="exact"/>
        <w:ind w:firstLine="640" w:firstLineChars="200"/>
        <w:outlineLvl w:val="2"/>
        <w:rPr>
          <w:rFonts w:hint="eastAsia" w:ascii="仿宋_GB2312" w:hAnsi="仿宋" w:eastAsia="仿宋_GB2312" w:cs="仿宋"/>
          <w:bCs/>
          <w:sz w:val="32"/>
          <w:szCs w:val="32"/>
        </w:rPr>
      </w:pPr>
      <w:bookmarkStart w:id="76" w:name="_Toc193787984"/>
      <w:bookmarkStart w:id="77" w:name="_Toc224898028"/>
      <w:r>
        <w:rPr>
          <w:rFonts w:ascii="Times New Roman" w:hAnsi="Times New Roman" w:eastAsia="仿宋_GB2312" w:cs="Times New Roman"/>
          <w:bCs/>
          <w:sz w:val="32"/>
          <w:szCs w:val="32"/>
        </w:rPr>
        <w:t>2.</w:t>
      </w:r>
      <w:r>
        <w:rPr>
          <w:rFonts w:ascii="仿宋_GB2312" w:hAnsi="仿宋" w:eastAsia="仿宋_GB2312" w:cs="仿宋"/>
          <w:bCs/>
          <w:sz w:val="32"/>
          <w:szCs w:val="32"/>
        </w:rPr>
        <w:t>安全评估</w:t>
      </w:r>
      <w:bookmarkEnd w:id="76"/>
      <w:bookmarkEnd w:id="77"/>
    </w:p>
    <w:p w14:paraId="6B88DB44">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应按照</w:t>
      </w:r>
      <w:r>
        <w:rPr>
          <w:rFonts w:ascii="Times New Roman" w:hAnsi="Times New Roman" w:eastAsia="仿宋_GB2312" w:cs="Times New Roman"/>
          <w:sz w:val="32"/>
          <w:szCs w:val="32"/>
        </w:rPr>
        <w:t>《化妆品安全评估技术导则》</w:t>
      </w:r>
      <w:r>
        <w:rPr>
          <w:rFonts w:hint="eastAsia" w:ascii="Times New Roman" w:hAnsi="Times New Roman" w:eastAsia="仿宋_GB2312" w:cs="Times New Roman"/>
          <w:sz w:val="32"/>
          <w:szCs w:val="32"/>
        </w:rPr>
        <w:t>（2021年版）（以下简称《安全评估导则》）</w:t>
      </w:r>
      <w:r>
        <w:rPr>
          <w:rFonts w:ascii="Times New Roman" w:hAnsi="Times New Roman" w:eastAsia="仿宋_GB2312" w:cs="Times New Roman"/>
          <w:sz w:val="32"/>
          <w:szCs w:val="32"/>
        </w:rPr>
        <w:t>以及相关</w:t>
      </w:r>
      <w:r>
        <w:rPr>
          <w:rFonts w:hint="eastAsia" w:ascii="Times New Roman" w:hAnsi="Times New Roman" w:eastAsia="仿宋_GB2312" w:cs="Times New Roman"/>
          <w:sz w:val="32"/>
          <w:szCs w:val="32"/>
        </w:rPr>
        <w:t>配套技术文件的要求，开展产品安全评估，</w:t>
      </w:r>
      <w:r>
        <w:rPr>
          <w:rFonts w:ascii="Times New Roman" w:hAnsi="Times New Roman" w:eastAsia="仿宋_GB2312" w:cs="Times New Roman"/>
          <w:sz w:val="32"/>
          <w:szCs w:val="32"/>
        </w:rPr>
        <w:t>应基于</w:t>
      </w:r>
      <w:r>
        <w:rPr>
          <w:rFonts w:hint="eastAsia" w:ascii="Times New Roman" w:hAnsi="Times New Roman" w:eastAsia="仿宋_GB2312" w:cs="Times New Roman"/>
          <w:sz w:val="32"/>
          <w:szCs w:val="32"/>
        </w:rPr>
        <w:t>配方中</w:t>
      </w:r>
      <w:r>
        <w:rPr>
          <w:rFonts w:ascii="Times New Roman" w:hAnsi="Times New Roman" w:eastAsia="仿宋_GB2312" w:cs="Times New Roman"/>
          <w:sz w:val="32"/>
          <w:szCs w:val="32"/>
        </w:rPr>
        <w:t>所有原料和</w:t>
      </w:r>
      <w:r>
        <w:rPr>
          <w:rFonts w:hint="eastAsia" w:ascii="Times New Roman" w:hAnsi="Times New Roman" w:eastAsia="仿宋_GB2312" w:cs="Times New Roman"/>
          <w:sz w:val="32"/>
          <w:szCs w:val="32"/>
        </w:rPr>
        <w:t>已知</w:t>
      </w:r>
      <w:r>
        <w:rPr>
          <w:rFonts w:ascii="Times New Roman" w:hAnsi="Times New Roman" w:eastAsia="仿宋_GB2312" w:cs="Times New Roman"/>
          <w:sz w:val="32"/>
          <w:szCs w:val="32"/>
        </w:rPr>
        <w:t>风险物质，</w:t>
      </w:r>
      <w:r>
        <w:rPr>
          <w:rFonts w:hint="eastAsia" w:ascii="Times New Roman" w:hAnsi="Times New Roman" w:eastAsia="仿宋_GB2312" w:cs="Times New Roman"/>
          <w:sz w:val="32"/>
          <w:szCs w:val="32"/>
        </w:rPr>
        <w:t>同时</w:t>
      </w:r>
      <w:r>
        <w:rPr>
          <w:rFonts w:ascii="Times New Roman" w:hAnsi="Times New Roman" w:eastAsia="仿宋_GB2312" w:cs="Times New Roman"/>
          <w:sz w:val="32"/>
          <w:szCs w:val="32"/>
        </w:rPr>
        <w:t>结合产品的使用方式、使用部位、暴露</w:t>
      </w:r>
      <w:r>
        <w:rPr>
          <w:rFonts w:hint="eastAsia" w:ascii="Times New Roman" w:hAnsi="Times New Roman" w:eastAsia="仿宋_GB2312" w:cs="Times New Roman"/>
          <w:sz w:val="32"/>
          <w:szCs w:val="32"/>
        </w:rPr>
        <w:t>量等相关信息</w:t>
      </w:r>
      <w:r>
        <w:rPr>
          <w:rFonts w:ascii="Times New Roman" w:hAnsi="Times New Roman" w:eastAsia="仿宋_GB2312" w:cs="Times New Roman"/>
          <w:sz w:val="32"/>
          <w:szCs w:val="32"/>
        </w:rPr>
        <w:t>进行评估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获得正确的评估结论</w:t>
      </w:r>
      <w:r>
        <w:rPr>
          <w:rFonts w:hint="eastAsia" w:ascii="Times New Roman" w:hAnsi="Times New Roman" w:eastAsia="仿宋_GB2312" w:cs="Times New Roman"/>
          <w:sz w:val="32"/>
          <w:szCs w:val="32"/>
        </w:rPr>
        <w:t>。安全评估报告内容应当完整、规范。</w:t>
      </w:r>
    </w:p>
    <w:p w14:paraId="7C50ADB2">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产品安全评估的证据类型应符合《化妆品原料数据使用指南》等相关文件要求，可参照《技术导则》及其配套的指南文件等开展评估。</w:t>
      </w:r>
    </w:p>
    <w:p w14:paraId="3E247861">
      <w:pPr>
        <w:snapToGrid w:val="0"/>
        <w:spacing w:line="560" w:lineRule="exact"/>
        <w:ind w:firstLine="640" w:firstLineChars="200"/>
        <w:rPr>
          <w:rFonts w:ascii="Times New Roman" w:hAnsi="Times New Roman" w:eastAsia="仿宋_GB2312" w:cs="Times New Roman"/>
          <w:sz w:val="32"/>
          <w:szCs w:val="32"/>
        </w:rPr>
      </w:pPr>
      <w:bookmarkStart w:id="78" w:name="_Hlk207633604"/>
      <w:r>
        <w:rPr>
          <w:rFonts w:hint="eastAsia" w:ascii="Times New Roman" w:hAnsi="Times New Roman" w:eastAsia="仿宋_GB2312" w:cs="Times New Roman"/>
          <w:sz w:val="32"/>
          <w:szCs w:val="32"/>
        </w:rPr>
        <w:t>（1）</w:t>
      </w:r>
      <w:r>
        <w:rPr>
          <w:rFonts w:hint="eastAsia" w:eastAsia="仿宋_GB2312"/>
          <w:sz w:val="32"/>
          <w:szCs w:val="32"/>
        </w:rPr>
        <w:t>气雾剂</w:t>
      </w:r>
      <w:r>
        <w:rPr>
          <w:rFonts w:eastAsia="仿宋_GB2312"/>
          <w:sz w:val="32"/>
          <w:szCs w:val="32"/>
        </w:rPr>
        <w:t>型</w:t>
      </w:r>
      <w:r>
        <w:rPr>
          <w:rFonts w:hint="eastAsia" w:eastAsia="仿宋_GB2312"/>
          <w:sz w:val="32"/>
          <w:szCs w:val="32"/>
        </w:rPr>
        <w:t>防晒化妆品</w:t>
      </w:r>
      <w:r>
        <w:rPr>
          <w:rFonts w:eastAsia="仿宋_GB2312"/>
          <w:sz w:val="32"/>
          <w:szCs w:val="32"/>
        </w:rPr>
        <w:t>的安全评估</w:t>
      </w:r>
    </w:p>
    <w:p w14:paraId="182AFEAD">
      <w:pPr>
        <w:snapToGrid w:val="0"/>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rPr>
        <w:t>由于推进剂一般具有较强的挥发性，含推进剂的气雾剂型防晒化妆品实际使用时，仅有微量的推进剂残留人体表面，因此，除推进剂外的配方原料在人体的暴露量为除去推进剂后的原料浓度，应当将推进剂与其他原料分开评估，其他原料的评估浓度应为扣除推进剂后配方（以</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计）中各组</w:t>
      </w:r>
      <w:r>
        <w:rPr>
          <w:rFonts w:eastAsia="仿宋_GB2312"/>
          <w:sz w:val="32"/>
          <w:szCs w:val="32"/>
        </w:rPr>
        <w:t>分的浓度</w:t>
      </w:r>
      <w:r>
        <w:rPr>
          <w:rFonts w:hint="eastAsia" w:eastAsia="仿宋_GB2312"/>
          <w:sz w:val="32"/>
          <w:szCs w:val="32"/>
        </w:rPr>
        <w:t>；而推进剂可单独评估或按照其在配方中的使用浓度进行评估。</w:t>
      </w:r>
    </w:p>
    <w:p w14:paraId="4478F9BB">
      <w:pPr>
        <w:snapToGrid w:val="0"/>
        <w:spacing w:line="560" w:lineRule="exact"/>
        <w:ind w:firstLine="640" w:firstLineChars="200"/>
        <w:rPr>
          <w:rFonts w:ascii="Times New Roman" w:hAnsi="Times New Roman" w:eastAsia="仿宋_GB2312" w:cs="Times New Roman"/>
          <w:sz w:val="32"/>
          <w:szCs w:val="32"/>
        </w:rPr>
      </w:pPr>
      <w:r>
        <w:rPr>
          <w:rFonts w:hint="eastAsia" w:eastAsia="仿宋_GB2312"/>
          <w:sz w:val="32"/>
          <w:szCs w:val="32"/>
        </w:rPr>
        <w:t>另外，对使用过程中存在</w:t>
      </w:r>
      <w:r>
        <w:rPr>
          <w:rFonts w:hint="eastAsia" w:ascii="Times New Roman" w:hAnsi="Times New Roman" w:eastAsia="仿宋_GB2312" w:cs="Times New Roman"/>
          <w:sz w:val="32"/>
          <w:szCs w:val="32"/>
        </w:rPr>
        <w:t>吸入</w:t>
      </w:r>
      <w:r>
        <w:rPr>
          <w:rFonts w:hint="eastAsia" w:eastAsia="仿宋_GB2312"/>
          <w:sz w:val="32"/>
          <w:szCs w:val="32"/>
        </w:rPr>
        <w:t>毒性风险的气雾剂</w:t>
      </w:r>
      <w:r>
        <w:rPr>
          <w:rFonts w:eastAsia="仿宋_GB2312"/>
          <w:sz w:val="32"/>
          <w:szCs w:val="32"/>
        </w:rPr>
        <w:t>型</w:t>
      </w:r>
      <w:r>
        <w:rPr>
          <w:rFonts w:hint="eastAsia" w:eastAsia="仿宋_GB2312"/>
          <w:sz w:val="32"/>
          <w:szCs w:val="32"/>
        </w:rPr>
        <w:t>防晒化妆品，还需对推进剂的吸入毒性进行安全评估。</w:t>
      </w:r>
      <w:bookmarkEnd w:id="78"/>
    </w:p>
    <w:p w14:paraId="70114E54">
      <w:pPr>
        <w:snapToGrid w:val="0"/>
        <w:spacing w:line="560" w:lineRule="exact"/>
        <w:ind w:firstLine="640" w:firstLineChars="200"/>
        <w:rPr>
          <w:rFonts w:ascii="Times New Roman" w:hAnsi="Times New Roman" w:eastAsia="仿宋_GB2312" w:cs="Times New Roman"/>
          <w:sz w:val="32"/>
          <w:szCs w:val="32"/>
        </w:rPr>
      </w:pPr>
      <w:bookmarkStart w:id="79" w:name="_Hlk207634790"/>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）纳米原料评估</w:t>
      </w:r>
    </w:p>
    <w:p w14:paraId="62F6CCB9">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防晒化妆品使用纳米原料时，</w:t>
      </w: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明确</w:t>
      </w:r>
      <w:r>
        <w:rPr>
          <w:rFonts w:ascii="Times New Roman" w:hAnsi="Times New Roman" w:eastAsia="仿宋_GB2312" w:cs="Times New Roman"/>
          <w:sz w:val="32"/>
          <w:szCs w:val="32"/>
        </w:rPr>
        <w:t>原料生产商出具的质量规格/</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w:t>
      </w:r>
      <w:r>
        <w:rPr>
          <w:rFonts w:hint="eastAsia" w:ascii="Times New Roman" w:hAnsi="Times New Roman" w:eastAsia="仿宋_GB2312" w:cs="Times New Roman"/>
          <w:sz w:val="32"/>
          <w:szCs w:val="32"/>
        </w:rPr>
        <w:t>，质量规格</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w:t>
      </w:r>
      <w:r>
        <w:rPr>
          <w:rFonts w:hint="eastAsia" w:ascii="Times New Roman" w:hAnsi="Times New Roman" w:eastAsia="仿宋_GB2312" w:cs="Times New Roman"/>
          <w:sz w:val="32"/>
          <w:szCs w:val="32"/>
        </w:rPr>
        <w:t>应包括纯度、晶型、初始粒径分布、表面涂层物质等信息。安全评估时应基于该原料的质量规格</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w:t>
      </w:r>
      <w:r>
        <w:rPr>
          <w:rFonts w:hint="eastAsia" w:ascii="Times New Roman" w:hAnsi="Times New Roman" w:eastAsia="仿宋_GB2312" w:cs="Times New Roman"/>
          <w:sz w:val="32"/>
          <w:szCs w:val="32"/>
        </w:rPr>
        <w:t>，对配方使用量下的纳米原料进行充分评估，同时应对评估所用的毒理学试验方法是否适用于纳米原料进行说明。</w:t>
      </w:r>
    </w:p>
    <w:p w14:paraId="3118B7BD">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由于纳米原料粒径较小，存在较高</w:t>
      </w:r>
      <w:r>
        <w:rPr>
          <w:rFonts w:ascii="Times New Roman" w:hAnsi="Times New Roman" w:eastAsia="仿宋_GB2312" w:cs="Times New Roman"/>
          <w:sz w:val="32"/>
          <w:szCs w:val="32"/>
        </w:rPr>
        <w:t>吸入</w:t>
      </w:r>
      <w:r>
        <w:rPr>
          <w:rFonts w:hint="eastAsia" w:ascii="Times New Roman" w:hAnsi="Times New Roman" w:eastAsia="仿宋_GB2312" w:cs="Times New Roman"/>
          <w:sz w:val="32"/>
          <w:szCs w:val="32"/>
        </w:rPr>
        <w:t>暴露</w:t>
      </w:r>
      <w:r>
        <w:rPr>
          <w:rFonts w:ascii="Times New Roman" w:hAnsi="Times New Roman" w:eastAsia="仿宋_GB2312" w:cs="Times New Roman"/>
          <w:sz w:val="32"/>
          <w:szCs w:val="32"/>
        </w:rPr>
        <w:t>风险，因此</w:t>
      </w:r>
      <w:r>
        <w:rPr>
          <w:rFonts w:hint="eastAsia" w:ascii="Times New Roman" w:hAnsi="Times New Roman" w:eastAsia="仿宋_GB2312" w:cs="Times New Roman"/>
          <w:sz w:val="32"/>
          <w:szCs w:val="32"/>
        </w:rPr>
        <w:t>不鼓励在可能存在吸入暴露风险的防晒化妆品中使用纳米原料。</w:t>
      </w:r>
    </w:p>
    <w:p w14:paraId="1C4DA20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对于采用国际权威机构</w:t>
      </w:r>
      <w:r>
        <w:rPr>
          <w:rFonts w:ascii="Times New Roman" w:hAnsi="Times New Roman" w:eastAsia="仿宋_GB2312" w:cs="Times New Roman"/>
          <w:sz w:val="32"/>
          <w:szCs w:val="32"/>
        </w:rPr>
        <w:t>安全评估</w:t>
      </w:r>
      <w:r>
        <w:rPr>
          <w:rFonts w:hint="eastAsia" w:ascii="Times New Roman" w:hAnsi="Times New Roman" w:eastAsia="仿宋_GB2312" w:cs="Times New Roman"/>
          <w:sz w:val="32"/>
          <w:szCs w:val="32"/>
        </w:rPr>
        <w:t>结论且</w:t>
      </w:r>
      <w:r>
        <w:rPr>
          <w:rFonts w:ascii="Times New Roman" w:hAnsi="Times New Roman" w:eastAsia="仿宋_GB2312" w:cs="Times New Roman"/>
          <w:sz w:val="32"/>
          <w:szCs w:val="32"/>
        </w:rPr>
        <w:t>对原料规格/</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安全信息有限制要求</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应确认原料供应商出具</w:t>
      </w:r>
      <w:r>
        <w:rPr>
          <w:rFonts w:ascii="Times New Roman" w:hAnsi="Times New Roman" w:eastAsia="仿宋_GB2312" w:cs="Times New Roman"/>
          <w:sz w:val="32"/>
          <w:szCs w:val="32"/>
        </w:rPr>
        <w:t>的原料质量规格/</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w:t>
      </w:r>
      <w:r>
        <w:rPr>
          <w:rFonts w:hint="eastAsia" w:ascii="Times New Roman" w:hAnsi="Times New Roman" w:eastAsia="仿宋_GB2312" w:cs="Times New Roman"/>
          <w:sz w:val="32"/>
          <w:szCs w:val="32"/>
        </w:rPr>
        <w:t>是否符合</w:t>
      </w:r>
      <w:r>
        <w:rPr>
          <w:rFonts w:ascii="Times New Roman" w:hAnsi="Times New Roman" w:eastAsia="仿宋_GB2312" w:cs="Times New Roman"/>
          <w:sz w:val="32"/>
          <w:szCs w:val="32"/>
        </w:rPr>
        <w:t>限制要求；若</w:t>
      </w:r>
      <w:r>
        <w:rPr>
          <w:rFonts w:hint="eastAsia" w:ascii="Times New Roman" w:hAnsi="Times New Roman" w:eastAsia="仿宋_GB2312" w:cs="Times New Roman"/>
          <w:sz w:val="32"/>
          <w:szCs w:val="32"/>
        </w:rPr>
        <w:t>原料供应商</w:t>
      </w:r>
      <w:r>
        <w:rPr>
          <w:rFonts w:ascii="Times New Roman" w:hAnsi="Times New Roman" w:eastAsia="仿宋_GB2312" w:cs="Times New Roman"/>
          <w:sz w:val="32"/>
          <w:szCs w:val="32"/>
        </w:rPr>
        <w:t>提供的原料质量规格/</w:t>
      </w:r>
      <w:r>
        <w:rPr>
          <w:rFonts w:hint="eastAsia" w:ascii="Times New Roman" w:hAnsi="Times New Roman" w:eastAsia="仿宋_GB2312" w:cs="Times New Roman"/>
          <w:sz w:val="32"/>
          <w:szCs w:val="32"/>
        </w:rPr>
        <w:t>原料</w:t>
      </w:r>
      <w:r>
        <w:rPr>
          <w:rFonts w:ascii="Times New Roman" w:hAnsi="Times New Roman" w:eastAsia="仿宋_GB2312" w:cs="Times New Roman"/>
          <w:sz w:val="32"/>
          <w:szCs w:val="32"/>
        </w:rPr>
        <w:t>安全信息</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符合</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限制要求</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《安全评估导则》</w:t>
      </w:r>
      <w:r>
        <w:rPr>
          <w:rFonts w:ascii="Times New Roman" w:hAnsi="Times New Roman" w:eastAsia="仿宋_GB2312" w:cs="Times New Roman"/>
          <w:sz w:val="32"/>
          <w:szCs w:val="32"/>
        </w:rPr>
        <w:t>的程序和要求</w:t>
      </w:r>
      <w:r>
        <w:rPr>
          <w:rFonts w:hint="eastAsia" w:ascii="Times New Roman" w:hAnsi="Times New Roman" w:eastAsia="仿宋_GB2312" w:cs="Times New Roman"/>
          <w:sz w:val="32"/>
          <w:szCs w:val="32"/>
        </w:rPr>
        <w:t>开展安全评估研究，并形成</w:t>
      </w:r>
      <w:r>
        <w:rPr>
          <w:rFonts w:ascii="Times New Roman" w:hAnsi="Times New Roman" w:eastAsia="仿宋_GB2312" w:cs="Times New Roman"/>
          <w:sz w:val="32"/>
          <w:szCs w:val="32"/>
        </w:rPr>
        <w:t>完整的安全评估</w:t>
      </w:r>
      <w:r>
        <w:rPr>
          <w:rFonts w:hint="eastAsia" w:ascii="Times New Roman" w:hAnsi="Times New Roman" w:eastAsia="仿宋_GB2312" w:cs="Times New Roman"/>
          <w:sz w:val="32"/>
          <w:szCs w:val="32"/>
        </w:rPr>
        <w:t>报告</w:t>
      </w:r>
      <w:r>
        <w:rPr>
          <w:rFonts w:ascii="Times New Roman" w:hAnsi="Times New Roman" w:eastAsia="仿宋_GB2312" w:cs="Times New Roman"/>
          <w:sz w:val="32"/>
          <w:szCs w:val="32"/>
        </w:rPr>
        <w:t>。</w:t>
      </w:r>
      <w:bookmarkEnd w:id="79"/>
    </w:p>
    <w:p w14:paraId="694DD49C">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根据《儿童化妆品监督管理规定》以及配套技术文件的要求，儿童防晒化妆品</w:t>
      </w:r>
      <w:r>
        <w:rPr>
          <w:rFonts w:ascii="Times New Roman" w:hAnsi="Times New Roman" w:eastAsia="仿宋_GB2312" w:cs="Times New Roman"/>
          <w:sz w:val="32"/>
          <w:szCs w:val="32"/>
        </w:rPr>
        <w:t>不允许使用纳米技术等新技术制备的原料，如无替代原料必须使用时，应当说明原因，并针对儿童化妆品使用的安全性进行评价</w:t>
      </w:r>
      <w:r>
        <w:rPr>
          <w:rFonts w:hint="eastAsia" w:ascii="Times New Roman" w:hAnsi="Times New Roman" w:eastAsia="仿宋_GB2312" w:cs="Times New Roman"/>
          <w:sz w:val="32"/>
          <w:szCs w:val="32"/>
        </w:rPr>
        <w:t>。</w:t>
      </w:r>
    </w:p>
    <w:p w14:paraId="69E25E5A">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（3）儿童化妆品的安全评估</w:t>
      </w:r>
    </w:p>
    <w:p w14:paraId="2C4AA24D">
      <w:pPr>
        <w:snapToGrid w:val="0"/>
        <w:spacing w:line="560" w:lineRule="exact"/>
        <w:ind w:firstLine="640" w:firstLineChars="200"/>
        <w:rPr>
          <w:rFonts w:ascii="Times New Roman" w:hAnsi="Times New Roman" w:eastAsia="仿宋_GB2312" w:cs="Times New Roman"/>
          <w:sz w:val="32"/>
          <w:szCs w:val="32"/>
        </w:rPr>
      </w:pPr>
      <w:r>
        <w:rPr>
          <w:rFonts w:hint="eastAsia" w:eastAsia="仿宋_GB2312"/>
          <w:bCs/>
          <w:sz w:val="32"/>
          <w:szCs w:val="32"/>
        </w:rPr>
        <w:t>儿童化妆品评估时，应明确产品配方设计的原则，配方设计应遵循</w:t>
      </w:r>
      <w:r>
        <w:rPr>
          <w:rFonts w:eastAsia="仿宋_GB2312"/>
          <w:sz w:val="32"/>
          <w:szCs w:val="32"/>
        </w:rPr>
        <w:t>安全优先、功效</w:t>
      </w:r>
      <w:r>
        <w:rPr>
          <w:rFonts w:hint="eastAsia" w:ascii="Times New Roman" w:hAnsi="Times New Roman" w:eastAsia="仿宋_GB2312" w:cs="Times New Roman"/>
          <w:sz w:val="32"/>
          <w:szCs w:val="32"/>
        </w:rPr>
        <w:t>必需</w:t>
      </w:r>
      <w:r>
        <w:rPr>
          <w:rFonts w:eastAsia="仿宋_GB2312"/>
          <w:spacing w:val="-6"/>
          <w:sz w:val="32"/>
          <w:szCs w:val="32"/>
        </w:rPr>
        <w:t>、配方</w:t>
      </w:r>
      <w:r>
        <w:rPr>
          <w:rFonts w:eastAsia="仿宋_GB2312"/>
          <w:sz w:val="32"/>
          <w:szCs w:val="32"/>
        </w:rPr>
        <w:t>极简</w:t>
      </w:r>
      <w:r>
        <w:rPr>
          <w:rFonts w:hint="eastAsia" w:eastAsia="仿宋_GB2312"/>
          <w:sz w:val="32"/>
          <w:szCs w:val="32"/>
        </w:rPr>
        <w:t>的</w:t>
      </w:r>
      <w:r>
        <w:rPr>
          <w:rFonts w:eastAsia="仿宋_GB2312"/>
          <w:sz w:val="32"/>
          <w:szCs w:val="32"/>
        </w:rPr>
        <w:t>原则</w:t>
      </w:r>
      <w:r>
        <w:rPr>
          <w:rFonts w:hint="eastAsia" w:eastAsia="仿宋_GB2312"/>
          <w:sz w:val="32"/>
          <w:szCs w:val="32"/>
        </w:rPr>
        <w:t>，应</w:t>
      </w:r>
      <w:r>
        <w:rPr>
          <w:rFonts w:eastAsia="仿宋_GB2312"/>
          <w:sz w:val="32"/>
          <w:szCs w:val="32"/>
        </w:rPr>
        <w:t>从原料的安全、稳定、功能、配伍等方面，结合儿童生理特点</w:t>
      </w:r>
      <w:r>
        <w:rPr>
          <w:rFonts w:hint="eastAsia" w:eastAsia="仿宋_GB2312"/>
          <w:bCs/>
          <w:sz w:val="32"/>
          <w:szCs w:val="32"/>
        </w:rPr>
        <w:t>和可能的应用场景</w:t>
      </w:r>
      <w:r>
        <w:rPr>
          <w:rFonts w:eastAsia="仿宋_GB2312"/>
          <w:sz w:val="32"/>
          <w:szCs w:val="32"/>
        </w:rPr>
        <w:t>，评估所用原料的科学性和必要性，特别是香料香精、着色剂、防腐剂、防晒剂及表面活性剂等原料。</w:t>
      </w:r>
      <w:r>
        <w:rPr>
          <w:rFonts w:hint="eastAsia" w:eastAsia="仿宋_GB2312"/>
          <w:bCs/>
          <w:sz w:val="32"/>
          <w:szCs w:val="32"/>
        </w:rPr>
        <w:t>具体评估原则应符合</w:t>
      </w:r>
      <w:r>
        <w:rPr>
          <w:rFonts w:hint="eastAsia" w:ascii="Times New Roman" w:hAnsi="Times New Roman" w:eastAsia="仿宋_GB2312" w:cs="Times New Roman"/>
          <w:sz w:val="32"/>
          <w:szCs w:val="32"/>
        </w:rPr>
        <w:t>《安全评估导则》</w:t>
      </w:r>
      <w:r>
        <w:rPr>
          <w:rFonts w:hint="eastAsia" w:eastAsia="仿宋_GB2312"/>
          <w:bCs/>
          <w:sz w:val="32"/>
          <w:szCs w:val="32"/>
        </w:rPr>
        <w:t>《儿童化妆品监督管理规定》以及配套技术文件要求，</w:t>
      </w:r>
      <w:r>
        <w:rPr>
          <w:rFonts w:hint="eastAsia" w:ascii="Times New Roman" w:hAnsi="Times New Roman" w:eastAsia="仿宋_GB2312" w:cs="Times New Roman"/>
          <w:sz w:val="32"/>
          <w:szCs w:val="32"/>
        </w:rPr>
        <w:t>产品安全评估的证据类型应符合《化妆品原料数据使用指南》等相关文件要求</w:t>
      </w:r>
      <w:r>
        <w:rPr>
          <w:rFonts w:hint="eastAsia" w:eastAsia="仿宋_GB2312"/>
          <w:bCs/>
          <w:sz w:val="32"/>
          <w:szCs w:val="32"/>
        </w:rPr>
        <w:t>。</w:t>
      </w:r>
    </w:p>
    <w:p w14:paraId="46412443">
      <w:pPr>
        <w:snapToGrid w:val="0"/>
        <w:spacing w:line="560" w:lineRule="exact"/>
        <w:ind w:firstLine="640" w:firstLineChars="200"/>
        <w:outlineLvl w:val="1"/>
        <w:rPr>
          <w:rFonts w:hint="eastAsia" w:ascii="楷体_GB2312" w:hAnsi="黑体" w:eastAsia="楷体_GB2312" w:cs="仿宋"/>
          <w:sz w:val="32"/>
          <w:szCs w:val="32"/>
        </w:rPr>
      </w:pPr>
      <w:bookmarkStart w:id="80" w:name="_Toc14065"/>
      <w:bookmarkStart w:id="81" w:name="_Toc193787985"/>
      <w:bookmarkStart w:id="82" w:name="_Toc224898029"/>
      <w:r>
        <w:rPr>
          <w:rFonts w:ascii="楷体_GB2312" w:hAnsi="黑体" w:eastAsia="楷体_GB2312" w:cs="仿宋"/>
          <w:sz w:val="32"/>
          <w:szCs w:val="32"/>
        </w:rPr>
        <w:t>（</w:t>
      </w:r>
      <w:r>
        <w:rPr>
          <w:rFonts w:hint="eastAsia" w:ascii="楷体_GB2312" w:hAnsi="黑体" w:eastAsia="楷体_GB2312" w:cs="仿宋"/>
          <w:sz w:val="32"/>
          <w:szCs w:val="32"/>
        </w:rPr>
        <w:t>四</w:t>
      </w:r>
      <w:r>
        <w:rPr>
          <w:rFonts w:ascii="楷体_GB2312" w:hAnsi="黑体" w:eastAsia="楷体_GB2312" w:cs="仿宋"/>
          <w:sz w:val="32"/>
          <w:szCs w:val="32"/>
        </w:rPr>
        <w:t>）</w:t>
      </w:r>
      <w:bookmarkEnd w:id="80"/>
      <w:r>
        <w:rPr>
          <w:rFonts w:hint="eastAsia" w:ascii="楷体_GB2312" w:hAnsi="黑体" w:eastAsia="楷体_GB2312" w:cs="仿宋"/>
          <w:sz w:val="32"/>
          <w:szCs w:val="32"/>
        </w:rPr>
        <w:t>产品功效研究</w:t>
      </w:r>
      <w:bookmarkEnd w:id="81"/>
      <w:bookmarkEnd w:id="82"/>
    </w:p>
    <w:p w14:paraId="4C18F256">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应按照《条例》《分类目录》等相关法规以及技术文件要求，根据防晒化妆品研发情况和实际属性开展产品功效研究，防晒化妆品功效研究内容主要包括防晒效果功效试验、其它功效试验等研究。</w:t>
      </w:r>
    </w:p>
    <w:p w14:paraId="74159878">
      <w:pPr>
        <w:snapToGrid w:val="0"/>
        <w:spacing w:line="560" w:lineRule="exact"/>
        <w:ind w:firstLine="640" w:firstLineChars="200"/>
        <w:outlineLvl w:val="2"/>
        <w:rPr>
          <w:rFonts w:hint="eastAsia" w:ascii="仿宋_GB2312" w:hAnsi="仿宋" w:eastAsia="仿宋_GB2312" w:cs="仿宋"/>
          <w:bCs/>
          <w:sz w:val="32"/>
          <w:szCs w:val="32"/>
        </w:rPr>
      </w:pPr>
      <w:bookmarkStart w:id="83" w:name="_Toc193787986"/>
      <w:bookmarkStart w:id="84" w:name="_Toc224898030"/>
      <w:r>
        <w:rPr>
          <w:rFonts w:ascii="Times New Roman" w:hAnsi="Times New Roman" w:eastAsia="仿宋_GB2312" w:cs="Times New Roman"/>
          <w:bCs/>
          <w:sz w:val="32"/>
          <w:szCs w:val="32"/>
        </w:rPr>
        <w:t>1.</w:t>
      </w:r>
      <w:r>
        <w:rPr>
          <w:rFonts w:hint="eastAsia" w:ascii="仿宋_GB2312" w:hAnsi="仿宋" w:eastAsia="仿宋_GB2312" w:cs="仿宋"/>
          <w:bCs/>
          <w:sz w:val="32"/>
          <w:szCs w:val="32"/>
        </w:rPr>
        <w:t>防晒效果功效试验</w:t>
      </w:r>
      <w:bookmarkEnd w:id="83"/>
      <w:bookmarkEnd w:id="84"/>
    </w:p>
    <w:p w14:paraId="7B871B84">
      <w:pPr>
        <w:snapToGrid w:val="0"/>
        <w:spacing w:line="560" w:lineRule="exact"/>
        <w:ind w:firstLine="640" w:firstLineChars="200"/>
        <w:rPr>
          <w:rFonts w:ascii="Times New Roman" w:hAnsi="Times New Roman" w:eastAsia="仿宋_GB2312" w:cs="Times New Roman"/>
          <w:sz w:val="32"/>
          <w:szCs w:val="32"/>
        </w:rPr>
      </w:pPr>
      <w:bookmarkStart w:id="85" w:name="OLE_LINK1"/>
      <w:bookmarkStart w:id="86" w:name="_Hlk207635450"/>
      <w:r>
        <w:rPr>
          <w:rFonts w:hint="eastAsia" w:ascii="Times New Roman" w:hAnsi="Times New Roman" w:eastAsia="仿宋_GB2312" w:cs="Times New Roman"/>
          <w:sz w:val="32"/>
          <w:szCs w:val="32"/>
        </w:rPr>
        <w:t>在产品配方、生产工艺和质量控制研究过程中若需要多次测定防晒效果时，可以先采用体外检测方法测定产品防晒效果；产品最终防晒效果应按照《技术规范》《检验规范》要求，开展</w:t>
      </w:r>
      <w:r>
        <w:rPr>
          <w:rFonts w:hint="eastAsia" w:ascii="仿宋_GB2312" w:hAnsi="仿宋" w:eastAsia="仿宋_GB2312" w:cs="仿宋"/>
          <w:bCs/>
          <w:sz w:val="32"/>
          <w:szCs w:val="32"/>
        </w:rPr>
        <w:t>防晒效果功效</w:t>
      </w:r>
      <w:r>
        <w:rPr>
          <w:rFonts w:ascii="Times New Roman" w:hAnsi="Times New Roman" w:eastAsia="仿宋_GB2312" w:cs="Times New Roman"/>
          <w:sz w:val="32"/>
          <w:szCs w:val="32"/>
        </w:rPr>
        <w:t>试验</w:t>
      </w:r>
      <w:r>
        <w:rPr>
          <w:rFonts w:hint="eastAsia" w:ascii="Times New Roman" w:hAnsi="Times New Roman" w:eastAsia="仿宋_GB2312" w:cs="Times New Roman"/>
          <w:sz w:val="32"/>
          <w:szCs w:val="32"/>
        </w:rPr>
        <w:t>。</w:t>
      </w:r>
    </w:p>
    <w:bookmarkEnd w:id="85"/>
    <w:p w14:paraId="093794C3">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体功效评价试验</w:t>
      </w:r>
      <w:r>
        <w:rPr>
          <w:rFonts w:hint="eastAsia" w:ascii="Times New Roman" w:hAnsi="Times New Roman" w:eastAsia="仿宋_GB2312" w:cs="Times New Roman"/>
          <w:sz w:val="32"/>
          <w:szCs w:val="32"/>
        </w:rPr>
        <w:t>应按照《检验规范》要求，根据防晒化妆品的使用场景以及使用方法，采用《技术规范》所载防晒功效试验方法开展试验，如“防晒化妆品防晒指数（SPF值）测定方法”“防晒化妆品防水性能测定方法”“防晒化妆品长波紫外线防护指数（PFA）测定方法”等，以确保产品的防晒效果。</w:t>
      </w:r>
      <w:bookmarkEnd w:id="86"/>
    </w:p>
    <w:p w14:paraId="3452AF6B">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检验规范》规定，防晒化妆品应测定SPF值。如果是多色号系列防晒化妆品可以采取抽样检验方式开展防晒功效研究，抽检比例为20%，总数不足5个以5个计；抽检时应当首选着色剂含量最低（或无着色剂基础配方）的产品。</w:t>
      </w:r>
    </w:p>
    <w:p w14:paraId="632066A6">
      <w:pPr>
        <w:snapToGrid w:val="0"/>
        <w:spacing w:line="560" w:lineRule="exact"/>
        <w:ind w:firstLine="640" w:firstLineChars="200"/>
        <w:rPr>
          <w:rFonts w:ascii="Times New Roman" w:hAnsi="Times New Roman" w:eastAsia="仿宋_GB2312" w:cs="Times New Roman"/>
          <w:sz w:val="32"/>
          <w:szCs w:val="32"/>
        </w:rPr>
      </w:pPr>
      <w:bookmarkStart w:id="87" w:name="_Hlk207635731"/>
      <w:r>
        <w:rPr>
          <w:rFonts w:hint="eastAsia" w:ascii="Times New Roman" w:hAnsi="Times New Roman" w:eastAsia="仿宋_GB2312" w:cs="Times New Roman"/>
          <w:sz w:val="32"/>
          <w:szCs w:val="32"/>
        </w:rPr>
        <w:t>宣称</w:t>
      </w:r>
      <w:r>
        <w:rPr>
          <w:rFonts w:ascii="Times New Roman" w:hAnsi="Times New Roman" w:eastAsia="仿宋_GB2312" w:cs="Times New Roman"/>
          <w:sz w:val="32"/>
          <w:szCs w:val="32"/>
        </w:rPr>
        <w:t>UVA防护效果或宣称广谱防晒的产品需</w:t>
      </w:r>
      <w:r>
        <w:rPr>
          <w:rFonts w:hint="eastAsia" w:ascii="Times New Roman" w:hAnsi="Times New Roman" w:eastAsia="仿宋_GB2312" w:cs="Times New Roman"/>
          <w:sz w:val="32"/>
          <w:szCs w:val="32"/>
        </w:rPr>
        <w:t>开展抗</w:t>
      </w:r>
      <w:r>
        <w:rPr>
          <w:rFonts w:ascii="Times New Roman" w:hAnsi="Times New Roman" w:eastAsia="仿宋_GB2312" w:cs="Times New Roman"/>
          <w:sz w:val="32"/>
          <w:szCs w:val="32"/>
        </w:rPr>
        <w:t>UVA能力</w:t>
      </w:r>
      <w:r>
        <w:rPr>
          <w:rFonts w:hint="eastAsia" w:ascii="Times New Roman" w:hAnsi="Times New Roman" w:eastAsia="仿宋_GB2312" w:cs="Times New Roman"/>
          <w:sz w:val="32"/>
          <w:szCs w:val="32"/>
        </w:rPr>
        <w:t>研究。若采用抗</w:t>
      </w:r>
      <w:r>
        <w:rPr>
          <w:rFonts w:ascii="Times New Roman" w:hAnsi="Times New Roman" w:eastAsia="仿宋_GB2312" w:cs="Times New Roman"/>
          <w:sz w:val="32"/>
          <w:szCs w:val="32"/>
        </w:rPr>
        <w:t>UVA</w:t>
      </w:r>
      <w:r>
        <w:rPr>
          <w:rFonts w:hint="eastAsia" w:ascii="Times New Roman" w:hAnsi="Times New Roman" w:eastAsia="仿宋_GB2312" w:cs="Times New Roman"/>
          <w:sz w:val="32"/>
          <w:szCs w:val="32"/>
        </w:rPr>
        <w:t>能力参数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临界波长</w:t>
      </w:r>
      <w:r>
        <w:rPr>
          <w:rFonts w:ascii="Times New Roman" w:hAnsi="Times New Roman" w:eastAsia="仿宋_GB2312" w:cs="Times New Roman"/>
          <w:sz w:val="32"/>
          <w:szCs w:val="32"/>
        </w:rPr>
        <w:t xml:space="preserve">（UVA </w:t>
      </w:r>
      <w:r>
        <w:rPr>
          <w:rFonts w:hint="eastAsia" w:ascii="Times New Roman" w:hAnsi="Times New Roman" w:eastAsia="仿宋_GB2312" w:cs="Times New Roman"/>
          <w:sz w:val="32"/>
          <w:szCs w:val="32"/>
        </w:rPr>
        <w:t>R</w:t>
      </w:r>
      <w:r>
        <w:rPr>
          <w:rFonts w:ascii="Times New Roman" w:hAnsi="Times New Roman" w:eastAsia="仿宋_GB2312" w:cs="Times New Roman"/>
          <w:sz w:val="32"/>
          <w:szCs w:val="32"/>
        </w:rPr>
        <w:t xml:space="preserve">esistance </w:t>
      </w:r>
      <w:r>
        <w:rPr>
          <w:rFonts w:hint="eastAsia" w:ascii="Times New Roman" w:hAnsi="Times New Roman" w:eastAsia="仿宋_GB2312" w:cs="Times New Roman"/>
          <w:sz w:val="32"/>
          <w:szCs w:val="32"/>
        </w:rPr>
        <w:t>P</w:t>
      </w:r>
      <w:r>
        <w:rPr>
          <w:rFonts w:ascii="Times New Roman" w:hAnsi="Times New Roman" w:eastAsia="仿宋_GB2312" w:cs="Times New Roman"/>
          <w:sz w:val="32"/>
          <w:szCs w:val="32"/>
        </w:rPr>
        <w:t>arameter-</w:t>
      </w:r>
      <w:r>
        <w:rPr>
          <w:rFonts w:hint="eastAsia" w:ascii="Times New Roman" w:hAnsi="Times New Roman" w:eastAsia="仿宋_GB2312" w:cs="Times New Roman"/>
          <w:sz w:val="32"/>
          <w:szCs w:val="32"/>
        </w:rPr>
        <w:t xml:space="preserve"> C</w:t>
      </w:r>
      <w:r>
        <w:rPr>
          <w:rFonts w:ascii="Times New Roman" w:hAnsi="Times New Roman" w:eastAsia="仿宋_GB2312" w:cs="Times New Roman"/>
          <w:sz w:val="32"/>
          <w:szCs w:val="32"/>
        </w:rPr>
        <w:t xml:space="preserve">ritical </w:t>
      </w:r>
      <w:r>
        <w:rPr>
          <w:rFonts w:hint="eastAsia" w:ascii="Times New Roman" w:hAnsi="Times New Roman" w:eastAsia="仿宋_GB2312" w:cs="Times New Roman"/>
          <w:sz w:val="32"/>
          <w:szCs w:val="32"/>
        </w:rPr>
        <w:t>W</w:t>
      </w:r>
      <w:r>
        <w:rPr>
          <w:rFonts w:ascii="Times New Roman" w:hAnsi="Times New Roman" w:eastAsia="仿宋_GB2312" w:cs="Times New Roman"/>
          <w:sz w:val="32"/>
          <w:szCs w:val="32"/>
        </w:rPr>
        <w:t>avelength</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CW</w:t>
      </w:r>
      <w:r>
        <w:rPr>
          <w:rFonts w:hint="eastAsia" w:ascii="Times New Roman" w:hAnsi="Times New Roman" w:eastAsia="仿宋_GB2312" w:cs="Times New Roman"/>
          <w:sz w:val="32"/>
          <w:szCs w:val="32"/>
        </w:rPr>
        <w:t>）测定方法检测，</w:t>
      </w:r>
      <w:r>
        <w:rPr>
          <w:rFonts w:ascii="Times New Roman" w:hAnsi="Times New Roman" w:eastAsia="仿宋_GB2312" w:cs="Times New Roman"/>
          <w:sz w:val="32"/>
          <w:szCs w:val="32"/>
        </w:rPr>
        <w:t>CW</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大于等于370nm</w:t>
      </w:r>
      <w:r>
        <w:rPr>
          <w:rFonts w:hint="eastAsia" w:ascii="Times New Roman" w:hAnsi="Times New Roman" w:eastAsia="仿宋_GB2312" w:cs="Times New Roman"/>
          <w:sz w:val="32"/>
          <w:szCs w:val="32"/>
        </w:rPr>
        <w:t>；若采用</w:t>
      </w:r>
      <w:r>
        <w:rPr>
          <w:rFonts w:ascii="Times New Roman" w:hAnsi="Times New Roman" w:eastAsia="仿宋_GB2312" w:cs="Times New Roman"/>
          <w:sz w:val="32"/>
          <w:szCs w:val="32"/>
        </w:rPr>
        <w:t>PFA</w:t>
      </w:r>
      <w:r>
        <w:rPr>
          <w:rFonts w:hint="eastAsia" w:ascii="Times New Roman" w:hAnsi="Times New Roman" w:eastAsia="仿宋_GB2312" w:cs="Times New Roman"/>
          <w:sz w:val="32"/>
          <w:szCs w:val="32"/>
        </w:rPr>
        <w:t>值检测，</w:t>
      </w:r>
      <w:r>
        <w:rPr>
          <w:rFonts w:ascii="Times New Roman" w:hAnsi="Times New Roman" w:eastAsia="仿宋_GB2312" w:cs="Times New Roman"/>
          <w:sz w:val="32"/>
          <w:szCs w:val="32"/>
        </w:rPr>
        <w:t>PFA值</w:t>
      </w:r>
      <w:r>
        <w:rPr>
          <w:rFonts w:hint="eastAsia" w:ascii="Times New Roman" w:hAnsi="Times New Roman" w:eastAsia="仿宋_GB2312" w:cs="Times New Roman"/>
          <w:sz w:val="32"/>
          <w:szCs w:val="32"/>
        </w:rPr>
        <w:t>应大</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bookmarkEnd w:id="87"/>
    </w:p>
    <w:p w14:paraId="6D0ED2C8">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宣称防水性能如“防水”“防汗”或“适合游泳等户外活动”等内容的，应根据其所宣称抗水程度或时间开展防水性能研究，包括一般抗水性测试、强抗水性测试。</w:t>
      </w:r>
      <w:r>
        <w:rPr>
          <w:rFonts w:ascii="Times New Roman" w:hAnsi="Times New Roman" w:eastAsia="仿宋_GB2312" w:cs="Times New Roman"/>
          <w:sz w:val="32"/>
          <w:szCs w:val="32"/>
        </w:rPr>
        <w:t>通常情况下，仅采用“防水”“防汗”等客观用语的，可视作宣称一般防水性能</w:t>
      </w:r>
      <w:r>
        <w:rPr>
          <w:rFonts w:hint="eastAsia" w:ascii="Times New Roman" w:hAnsi="Times New Roman" w:eastAsia="仿宋_GB2312" w:cs="Times New Roman"/>
          <w:sz w:val="32"/>
          <w:szCs w:val="32"/>
        </w:rPr>
        <w:t>，应当经过</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分钟抗水性测试</w:t>
      </w:r>
      <w:r>
        <w:rPr>
          <w:rFonts w:ascii="Times New Roman" w:hAnsi="Times New Roman" w:eastAsia="仿宋_GB2312" w:cs="Times New Roman"/>
          <w:sz w:val="32"/>
          <w:szCs w:val="32"/>
        </w:rPr>
        <w:t>；采用“</w:t>
      </w:r>
      <w:bookmarkStart w:id="88" w:name="OLE_LINK3"/>
      <w:r>
        <w:rPr>
          <w:rFonts w:ascii="Times New Roman" w:hAnsi="Times New Roman" w:eastAsia="仿宋_GB2312" w:cs="Times New Roman"/>
          <w:sz w:val="32"/>
          <w:szCs w:val="32"/>
        </w:rPr>
        <w:t>高度防水防汗</w:t>
      </w:r>
      <w:bookmarkEnd w:id="88"/>
      <w:r>
        <w:rPr>
          <w:rFonts w:ascii="Times New Roman" w:hAnsi="Times New Roman" w:eastAsia="仿宋_GB2312" w:cs="Times New Roman"/>
          <w:sz w:val="32"/>
          <w:szCs w:val="32"/>
        </w:rPr>
        <w:t>”等主观用语或其他类似用语的，可视作宣称强</w:t>
      </w:r>
      <w:r>
        <w:rPr>
          <w:rFonts w:hint="eastAsia" w:ascii="Times New Roman" w:hAnsi="Times New Roman" w:eastAsia="仿宋_GB2312" w:cs="Times New Roman"/>
          <w:sz w:val="32"/>
          <w:szCs w:val="32"/>
        </w:rPr>
        <w:t>防</w:t>
      </w:r>
      <w:r>
        <w:rPr>
          <w:rFonts w:ascii="Times New Roman" w:hAnsi="Times New Roman" w:eastAsia="仿宋_GB2312" w:cs="Times New Roman"/>
          <w:sz w:val="32"/>
          <w:szCs w:val="32"/>
        </w:rPr>
        <w:t>水性能</w:t>
      </w:r>
      <w:r>
        <w:rPr>
          <w:rFonts w:hint="eastAsia" w:ascii="Times New Roman" w:hAnsi="Times New Roman" w:eastAsia="仿宋_GB2312" w:cs="Times New Roman"/>
          <w:sz w:val="32"/>
          <w:szCs w:val="32"/>
        </w:rPr>
        <w:t>，应当经过</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分钟抗水性测试。</w:t>
      </w:r>
    </w:p>
    <w:p w14:paraId="6CB932BF">
      <w:pPr>
        <w:snapToGrid w:val="0"/>
        <w:spacing w:line="560" w:lineRule="exact"/>
        <w:ind w:firstLine="640" w:firstLineChars="200"/>
        <w:rPr>
          <w:rFonts w:ascii="Times New Roman" w:hAnsi="Times New Roman" w:eastAsia="仿宋_GB2312" w:cs="Times New Roman"/>
          <w:sz w:val="32"/>
          <w:szCs w:val="32"/>
        </w:rPr>
      </w:pPr>
      <w:bookmarkStart w:id="89" w:name="_Hlk207636186"/>
      <w:r>
        <w:rPr>
          <w:rFonts w:hint="eastAsia" w:ascii="Times New Roman" w:hAnsi="Times New Roman" w:eastAsia="仿宋_GB2312" w:cs="Times New Roman"/>
          <w:sz w:val="32"/>
          <w:szCs w:val="32"/>
        </w:rPr>
        <w:t>抗水性测试研究中，浴前</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值、浴后</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值测试应按照《技术规范》中收录的《防晒化妆品防晒指数（</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值）测定方法》开展，原则上应选用同一批受试人员测定浴前</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值以及浴后</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值，浴后</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值为洗浴前</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以上（含50%）的，可以判定为具有相应的防水性能。</w:t>
      </w:r>
      <w:bookmarkEnd w:id="89"/>
    </w:p>
    <w:p w14:paraId="17DCBF67">
      <w:pPr>
        <w:snapToGrid w:val="0"/>
        <w:spacing w:line="560" w:lineRule="exact"/>
        <w:ind w:firstLine="640" w:firstLineChars="200"/>
        <w:outlineLvl w:val="2"/>
        <w:rPr>
          <w:rFonts w:hint="eastAsia" w:ascii="仿宋_GB2312" w:hAnsi="仿宋" w:eastAsia="仿宋_GB2312" w:cs="仿宋"/>
          <w:bCs/>
          <w:sz w:val="32"/>
          <w:szCs w:val="32"/>
        </w:rPr>
      </w:pPr>
      <w:bookmarkStart w:id="90" w:name="_Toc224898031"/>
      <w:r>
        <w:rPr>
          <w:rFonts w:ascii="Times New Roman" w:hAnsi="Times New Roman" w:eastAsia="仿宋_GB2312" w:cs="Times New Roman"/>
          <w:bCs/>
          <w:sz w:val="32"/>
          <w:szCs w:val="32"/>
        </w:rPr>
        <w:t>2.</w:t>
      </w:r>
      <w:r>
        <w:rPr>
          <w:rFonts w:hint="eastAsia" w:ascii="仿宋_GB2312" w:hAnsi="仿宋" w:eastAsia="仿宋_GB2312" w:cs="仿宋"/>
          <w:bCs/>
          <w:sz w:val="32"/>
          <w:szCs w:val="32"/>
        </w:rPr>
        <w:t>其它功效</w:t>
      </w:r>
      <w:bookmarkEnd w:id="90"/>
    </w:p>
    <w:p w14:paraId="0AA78932">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同时宣称其他功效的防晒化妆品，应按照《功效评价规范》选择合适的功效测试方法开展研究。</w:t>
      </w:r>
    </w:p>
    <w:p w14:paraId="5846EE2C">
      <w:pPr>
        <w:snapToGrid w:val="0"/>
        <w:spacing w:line="560" w:lineRule="exact"/>
        <w:ind w:firstLine="640" w:firstLineChars="200"/>
        <w:outlineLvl w:val="1"/>
        <w:rPr>
          <w:rFonts w:hint="eastAsia" w:ascii="楷体_GB2312" w:hAnsi="黑体" w:eastAsia="楷体_GB2312" w:cs="仿宋"/>
          <w:sz w:val="32"/>
          <w:szCs w:val="32"/>
        </w:rPr>
      </w:pPr>
      <w:bookmarkStart w:id="91" w:name="_Toc20772"/>
      <w:bookmarkStart w:id="92" w:name="_Toc224898032"/>
      <w:bookmarkStart w:id="93" w:name="_Toc193787988"/>
      <w:r>
        <w:rPr>
          <w:rFonts w:hint="eastAsia" w:ascii="楷体_GB2312" w:hAnsi="黑体" w:eastAsia="楷体_GB2312" w:cs="仿宋"/>
          <w:sz w:val="32"/>
          <w:szCs w:val="32"/>
        </w:rPr>
        <w:t>（五）</w:t>
      </w:r>
      <w:bookmarkEnd w:id="91"/>
      <w:r>
        <w:rPr>
          <w:rFonts w:hint="eastAsia" w:ascii="楷体_GB2312" w:hAnsi="黑体" w:eastAsia="楷体_GB2312" w:cs="仿宋"/>
          <w:sz w:val="32"/>
          <w:szCs w:val="32"/>
        </w:rPr>
        <w:t>标签以及标签宣称相关研究</w:t>
      </w:r>
      <w:bookmarkEnd w:id="92"/>
      <w:bookmarkEnd w:id="93"/>
    </w:p>
    <w:p w14:paraId="342BF1DD">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标签宣称相关研究主要包括标签宣称一般原则、防晒效果相关宣称、防晒作用机理相关宣称、禁止宣称等。</w:t>
      </w:r>
    </w:p>
    <w:p w14:paraId="14EA89FF">
      <w:pPr>
        <w:snapToGrid w:val="0"/>
        <w:spacing w:line="560" w:lineRule="exact"/>
        <w:ind w:firstLine="640" w:firstLineChars="200"/>
        <w:outlineLvl w:val="2"/>
        <w:rPr>
          <w:rFonts w:hint="eastAsia" w:ascii="仿宋_GB2312" w:hAnsi="仿宋" w:eastAsia="仿宋_GB2312" w:cs="仿宋"/>
          <w:bCs/>
          <w:sz w:val="32"/>
          <w:szCs w:val="32"/>
        </w:rPr>
      </w:pPr>
      <w:bookmarkStart w:id="94" w:name="_Toc193787989"/>
      <w:bookmarkStart w:id="95" w:name="_Toc224898033"/>
      <w:r>
        <w:rPr>
          <w:rFonts w:ascii="Times New Roman" w:hAnsi="Times New Roman" w:eastAsia="仿宋_GB2312" w:cs="Times New Roman"/>
          <w:bCs/>
          <w:sz w:val="32"/>
          <w:szCs w:val="32"/>
        </w:rPr>
        <w:t>1.</w:t>
      </w:r>
      <w:r>
        <w:rPr>
          <w:rFonts w:hint="eastAsia" w:ascii="仿宋_GB2312" w:hAnsi="仿宋" w:eastAsia="仿宋_GB2312" w:cs="仿宋"/>
          <w:bCs/>
          <w:sz w:val="32"/>
          <w:szCs w:val="32"/>
        </w:rPr>
        <w:t>标签宣称一般原则</w:t>
      </w:r>
      <w:bookmarkEnd w:id="94"/>
      <w:bookmarkEnd w:id="95"/>
    </w:p>
    <w:p w14:paraId="04BCC5E5">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防晒化妆品产品名称、产品标签宣称要求</w:t>
      </w:r>
      <w:r>
        <w:rPr>
          <w:rFonts w:ascii="Times New Roman" w:hAnsi="Times New Roman" w:eastAsia="仿宋_GB2312" w:cs="Times New Roman"/>
          <w:sz w:val="32"/>
          <w:szCs w:val="32"/>
        </w:rPr>
        <w:t>应当符合</w:t>
      </w:r>
      <w:r>
        <w:rPr>
          <w:rFonts w:hint="eastAsia" w:ascii="Times New Roman" w:hAnsi="Times New Roman" w:eastAsia="仿宋_GB2312" w:cs="Times New Roman"/>
          <w:sz w:val="32"/>
          <w:szCs w:val="32"/>
        </w:rPr>
        <w:t>《条例》《资料管理规定》《标签管理办法》《技术规范》《分类目录》《功效评价规范》</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现行法律、</w:t>
      </w:r>
      <w:r>
        <w:rPr>
          <w:rFonts w:hint="eastAsia" w:eastAsia="仿宋_GB2312"/>
          <w:sz w:val="32"/>
          <w:szCs w:val="32"/>
        </w:rPr>
        <w:t>行政</w:t>
      </w:r>
      <w:r>
        <w:rPr>
          <w:rFonts w:ascii="Times New Roman" w:hAnsi="Times New Roman" w:eastAsia="仿宋_GB2312" w:cs="Times New Roman"/>
          <w:sz w:val="32"/>
          <w:szCs w:val="32"/>
        </w:rPr>
        <w:t>法规</w:t>
      </w:r>
      <w:r>
        <w:rPr>
          <w:rFonts w:hint="eastAsia" w:ascii="Times New Roman" w:hAnsi="Times New Roman" w:eastAsia="仿宋_GB2312" w:cs="Times New Roman"/>
          <w:sz w:val="32"/>
          <w:szCs w:val="32"/>
        </w:rPr>
        <w:t>、</w:t>
      </w:r>
      <w:r>
        <w:rPr>
          <w:rFonts w:hint="eastAsia" w:eastAsia="仿宋_GB2312"/>
          <w:sz w:val="32"/>
          <w:szCs w:val="32"/>
        </w:rPr>
        <w:t>部门规章、</w:t>
      </w:r>
      <w:r>
        <w:rPr>
          <w:rFonts w:hint="eastAsia" w:ascii="Times New Roman" w:hAnsi="Times New Roman" w:eastAsia="仿宋_GB2312" w:cs="Times New Roman"/>
          <w:sz w:val="32"/>
          <w:szCs w:val="32"/>
        </w:rPr>
        <w:t>强制性国家标准</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技术规范的要求。</w:t>
      </w:r>
    </w:p>
    <w:p w14:paraId="590095E4">
      <w:pPr>
        <w:snapToGrid w:val="0"/>
        <w:spacing w:line="560" w:lineRule="exact"/>
        <w:ind w:firstLine="640" w:firstLineChars="200"/>
        <w:rPr>
          <w:rFonts w:ascii="Times New Roman" w:hAnsi="Times New Roman" w:eastAsia="仿宋_GB2312" w:cs="Times New Roman"/>
          <w:sz w:val="32"/>
          <w:szCs w:val="32"/>
        </w:rPr>
      </w:pPr>
      <w:bookmarkStart w:id="96" w:name="_Hlk207636496"/>
      <w:bookmarkStart w:id="97" w:name="_Hlk207636528"/>
      <w:bookmarkStart w:id="98" w:name="_Hlk207636686"/>
      <w:r>
        <w:rPr>
          <w:rFonts w:hint="eastAsia" w:ascii="Times New Roman" w:hAnsi="Times New Roman" w:eastAsia="仿宋_GB2312" w:cs="Times New Roman"/>
          <w:sz w:val="32"/>
          <w:szCs w:val="32"/>
        </w:rPr>
        <w:t>产品标签宣称中必须标注《标签管理办法》规定的相关内容，例如产品中文名称、特殊化妆品注册证书编号、生产企业的名称、地址、产品执行的标准编号、全成分标识、净含量、使用期限、使用方法、必要的安全警示用语等。</w:t>
      </w:r>
      <w:bookmarkEnd w:id="96"/>
    </w:p>
    <w:p w14:paraId="06833269">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企业自主选择宣称内容包括特定宣称以及其他文案内容两个部分，应当与产品的使用方法、使用部位、使用人群、使用目的等产品属性保持一致，并符合《标签管理办法》等相关法规、技术文件要求。</w:t>
      </w:r>
    </w:p>
    <w:p w14:paraId="72318CCE">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防晒</w:t>
      </w:r>
      <w:r>
        <w:rPr>
          <w:rFonts w:hint="eastAsia" w:ascii="Times New Roman" w:hAnsi="Times New Roman" w:eastAsia="仿宋_GB2312" w:cs="Times New Roman"/>
          <w:sz w:val="32"/>
          <w:szCs w:val="32"/>
        </w:rPr>
        <w:t>化妆品的使用方法</w:t>
      </w:r>
      <w:r>
        <w:rPr>
          <w:rFonts w:ascii="Times New Roman" w:hAnsi="Times New Roman" w:eastAsia="仿宋_GB2312" w:cs="Times New Roman"/>
          <w:sz w:val="32"/>
          <w:szCs w:val="32"/>
        </w:rPr>
        <w:t>应当确保消费者能够正确使用</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达到预期的防晒效果，内容应当科学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合理</w:t>
      </w:r>
      <w:r>
        <w:rPr>
          <w:rFonts w:hint="eastAsia" w:ascii="Times New Roman" w:hAnsi="Times New Roman" w:eastAsia="仿宋_GB2312" w:cs="Times New Roman"/>
          <w:sz w:val="32"/>
          <w:szCs w:val="32"/>
        </w:rPr>
        <w:t>，例如可以在标签中建议使用量、使用时间</w:t>
      </w:r>
      <w:r>
        <w:rPr>
          <w:rFonts w:ascii="Times New Roman" w:hAnsi="Times New Roman" w:eastAsia="仿宋_GB2312" w:cs="Times New Roman"/>
          <w:sz w:val="32"/>
          <w:szCs w:val="32"/>
        </w:rPr>
        <w:t>、补涂等</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建议</w:t>
      </w:r>
      <w:r>
        <w:rPr>
          <w:rFonts w:hint="eastAsia" w:ascii="Times New Roman" w:hAnsi="Times New Roman" w:eastAsia="仿宋_GB2312" w:cs="Times New Roman"/>
          <w:sz w:val="32"/>
          <w:szCs w:val="32"/>
        </w:rPr>
        <w:t>。</w:t>
      </w:r>
      <w:bookmarkEnd w:id="97"/>
      <w:bookmarkStart w:id="99" w:name="_Hlk207636537"/>
    </w:p>
    <w:p w14:paraId="71F3B08C">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对使用易燃性气体作为推进剂的气雾剂型防晒化妆品，应当按照现行法律、行政法规、部门规章、强制性国家标准和技术规范的要求进行相关标识标注如“注意防火防爆”等内容，或者以图示形式标注。</w:t>
      </w:r>
    </w:p>
    <w:p w14:paraId="2CC8D27D">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对可能存在吸入暴露风险的气雾剂型防晒化妆品，鼓励</w:t>
      </w:r>
      <w:r>
        <w:rPr>
          <w:rFonts w:hint="eastAsia" w:ascii="仿宋_GB2312" w:hAnsi="Times New Roman" w:eastAsia="仿宋_GB2312" w:cs="Times New Roman"/>
          <w:sz w:val="32"/>
          <w:szCs w:val="32"/>
        </w:rPr>
        <w:t>在</w:t>
      </w:r>
      <w:r>
        <w:rPr>
          <w:rFonts w:hint="eastAsia" w:ascii="Times New Roman" w:hAnsi="Times New Roman" w:eastAsia="仿宋_GB2312" w:cs="Times New Roman"/>
          <w:sz w:val="32"/>
          <w:szCs w:val="32"/>
        </w:rPr>
        <w:t>使用方法中明确</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请先喷于手掌、再涂抹于面部</w:t>
      </w:r>
      <w:r>
        <w:rPr>
          <w:rFonts w:hint="eastAsia" w:ascii="仿宋_GB2312" w:hAnsi="Times New Roman" w:eastAsia="仿宋_GB2312" w:cs="Times New Roman"/>
          <w:sz w:val="32"/>
          <w:szCs w:val="32"/>
        </w:rPr>
        <w:t>”；在</w:t>
      </w:r>
      <w:r>
        <w:rPr>
          <w:rFonts w:hint="eastAsia" w:ascii="Times New Roman" w:hAnsi="Times New Roman" w:eastAsia="仿宋_GB2312" w:cs="Times New Roman"/>
          <w:sz w:val="32"/>
          <w:szCs w:val="32"/>
        </w:rPr>
        <w:t>安全警示语中标注“请勿直接喷于面部</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避免吸入</w:t>
      </w:r>
      <w:r>
        <w:rPr>
          <w:rFonts w:hint="eastAsia" w:ascii="仿宋_GB2312" w:hAnsi="Times New Roman" w:eastAsia="仿宋_GB2312" w:cs="Times New Roman"/>
          <w:sz w:val="32"/>
          <w:szCs w:val="32"/>
        </w:rPr>
        <w:t>”“避免在狭小、密闭、不通风空间使用”</w:t>
      </w:r>
      <w:r>
        <w:rPr>
          <w:rFonts w:hint="eastAsia" w:ascii="Times New Roman" w:hAnsi="Times New Roman" w:eastAsia="仿宋_GB2312" w:cs="Times New Roman"/>
          <w:sz w:val="32"/>
          <w:szCs w:val="32"/>
        </w:rPr>
        <w:t>等类似</w:t>
      </w:r>
      <w:bookmarkStart w:id="100" w:name="OLE_LINK6"/>
      <w:r>
        <w:rPr>
          <w:rFonts w:hint="eastAsia" w:ascii="Times New Roman" w:hAnsi="Times New Roman" w:eastAsia="仿宋_GB2312" w:cs="Times New Roman"/>
          <w:sz w:val="32"/>
          <w:szCs w:val="32"/>
        </w:rPr>
        <w:t>警示用语</w:t>
      </w:r>
      <w:bookmarkEnd w:id="100"/>
      <w:r>
        <w:rPr>
          <w:rFonts w:hint="eastAsia" w:ascii="Times New Roman" w:hAnsi="Times New Roman" w:eastAsia="仿宋_GB2312" w:cs="Times New Roman"/>
          <w:sz w:val="32"/>
          <w:szCs w:val="32"/>
        </w:rPr>
        <w:t>。</w:t>
      </w:r>
      <w:bookmarkEnd w:id="99"/>
    </w:p>
    <w:p w14:paraId="2F3FC0FB">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儿童防晒化妆品的标签应当符合</w:t>
      </w:r>
      <w:bookmarkStart w:id="101" w:name="OLE_LINK2"/>
      <w:r>
        <w:rPr>
          <w:rFonts w:hint="eastAsia" w:ascii="Times New Roman" w:hAnsi="Times New Roman" w:eastAsia="仿宋_GB2312" w:cs="Times New Roman"/>
          <w:sz w:val="32"/>
          <w:szCs w:val="32"/>
        </w:rPr>
        <w:t>《儿童化妆品监督管理规定》以及配套技术文件</w:t>
      </w:r>
      <w:bookmarkEnd w:id="101"/>
      <w:r>
        <w:rPr>
          <w:rFonts w:hint="eastAsia" w:ascii="Times New Roman" w:hAnsi="Times New Roman" w:eastAsia="仿宋_GB2312" w:cs="Times New Roman"/>
          <w:sz w:val="32"/>
          <w:szCs w:val="32"/>
        </w:rPr>
        <w:t>如《儿童化妆品技术指导原则》要求。</w:t>
      </w:r>
      <w:bookmarkEnd w:id="98"/>
    </w:p>
    <w:p w14:paraId="3BDB202C">
      <w:pPr>
        <w:snapToGrid w:val="0"/>
        <w:spacing w:line="560" w:lineRule="exact"/>
        <w:ind w:firstLine="640" w:firstLineChars="200"/>
        <w:outlineLvl w:val="2"/>
        <w:rPr>
          <w:rFonts w:hint="eastAsia" w:ascii="仿宋_GB2312" w:hAnsi="仿宋" w:eastAsia="仿宋_GB2312" w:cs="仿宋"/>
          <w:bCs/>
          <w:sz w:val="32"/>
          <w:szCs w:val="32"/>
        </w:rPr>
      </w:pPr>
      <w:bookmarkStart w:id="102" w:name="_Toc193787991"/>
      <w:bookmarkStart w:id="103" w:name="_Toc224898034"/>
      <w:bookmarkStart w:id="104" w:name="_Toc29748"/>
      <w:bookmarkStart w:id="105" w:name="_Toc19217"/>
      <w:bookmarkStart w:id="106" w:name="_Toc18714"/>
      <w:bookmarkStart w:id="107" w:name="_Toc18132"/>
      <w:bookmarkStart w:id="108" w:name="_Toc3118"/>
      <w:bookmarkStart w:id="109" w:name="_Toc15164"/>
      <w:bookmarkStart w:id="110" w:name="_Toc8488"/>
      <w:bookmarkStart w:id="111" w:name="_Toc32043"/>
      <w:bookmarkStart w:id="112" w:name="_Toc2735"/>
      <w:bookmarkStart w:id="113" w:name="_Toc28269"/>
      <w:bookmarkStart w:id="114" w:name="_Toc11372"/>
      <w:bookmarkStart w:id="115" w:name="_Toc8029"/>
      <w:bookmarkStart w:id="116" w:name="_Toc25369"/>
      <w:bookmarkStart w:id="117" w:name="_Toc21423"/>
      <w:bookmarkStart w:id="118" w:name="_Toc8035"/>
      <w:bookmarkStart w:id="119" w:name="_Toc21863"/>
      <w:r>
        <w:rPr>
          <w:rFonts w:ascii="Times New Roman" w:hAnsi="Times New Roman" w:eastAsia="仿宋_GB2312" w:cs="Times New Roman"/>
          <w:bCs/>
          <w:sz w:val="32"/>
          <w:szCs w:val="32"/>
        </w:rPr>
        <w:t>2.</w:t>
      </w:r>
      <w:r>
        <w:rPr>
          <w:rFonts w:hint="eastAsia" w:ascii="仿宋_GB2312" w:hAnsi="仿宋" w:eastAsia="仿宋_GB2312" w:cs="仿宋"/>
          <w:bCs/>
          <w:sz w:val="32"/>
          <w:szCs w:val="32"/>
        </w:rPr>
        <w:t>防晒效果相关宣称</w:t>
      </w:r>
      <w:bookmarkEnd w:id="102"/>
      <w:bookmarkEnd w:id="103"/>
    </w:p>
    <w:p w14:paraId="606DFA4B">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防晒化妆品必须标识防晒效果相关宣称，宣称内容应当与防晒效果试验结果相符，所标识的</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PA</w:t>
      </w:r>
      <w:r>
        <w:rPr>
          <w:rFonts w:hint="eastAsia" w:ascii="Times New Roman" w:hAnsi="Times New Roman" w:eastAsia="仿宋_GB2312" w:cs="Times New Roman"/>
          <w:sz w:val="32"/>
          <w:szCs w:val="32"/>
        </w:rPr>
        <w:t>、浴后</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值应当与人</w:t>
      </w:r>
      <w:r>
        <w:rPr>
          <w:rFonts w:ascii="Times New Roman" w:hAnsi="Times New Roman" w:eastAsia="仿宋_GB2312" w:cs="Times New Roman"/>
          <w:sz w:val="32"/>
          <w:szCs w:val="32"/>
        </w:rPr>
        <w:t>体功效评价试验报告</w:t>
      </w:r>
      <w:r>
        <w:rPr>
          <w:rFonts w:hint="eastAsia" w:ascii="Times New Roman" w:hAnsi="Times New Roman" w:eastAsia="仿宋_GB2312" w:cs="Times New Roman"/>
          <w:sz w:val="32"/>
          <w:szCs w:val="32"/>
        </w:rPr>
        <w:t>结果相符，并且符合《关于发布防晒化妆品防晒效果标识管理要求的公告》（</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107</w:t>
      </w:r>
      <w:r>
        <w:rPr>
          <w:rFonts w:hint="eastAsia" w:ascii="Times New Roman" w:hAnsi="Times New Roman" w:eastAsia="仿宋_GB2312" w:cs="Times New Roman"/>
          <w:sz w:val="32"/>
          <w:szCs w:val="32"/>
        </w:rPr>
        <w:t>号）以及《关于进一步明确化妆品标签标识标注要求有关问题的复函》（食药监办药化管函〔</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568</w:t>
      </w:r>
      <w:r>
        <w:rPr>
          <w:rFonts w:hint="eastAsia" w:ascii="Times New Roman" w:hAnsi="Times New Roman" w:eastAsia="仿宋_GB2312" w:cs="Times New Roman"/>
          <w:sz w:val="32"/>
          <w:szCs w:val="32"/>
        </w:rPr>
        <w:t>号）要求，</w:t>
      </w:r>
      <w:r>
        <w:rPr>
          <w:rFonts w:ascii="Times New Roman" w:hAnsi="Times New Roman" w:eastAsia="仿宋_GB2312" w:cs="Times New Roman"/>
          <w:sz w:val="32"/>
          <w:szCs w:val="32"/>
        </w:rPr>
        <w:t>SPF值最低标识为2，最</w:t>
      </w:r>
      <w:r>
        <w:rPr>
          <w:rFonts w:hint="eastAsia" w:ascii="Times New Roman" w:hAnsi="Times New Roman" w:eastAsia="仿宋_GB2312" w:cs="Times New Roman"/>
          <w:sz w:val="32"/>
          <w:szCs w:val="32"/>
        </w:rPr>
        <w:t>高</w:t>
      </w:r>
      <w:r>
        <w:rPr>
          <w:rFonts w:ascii="Times New Roman" w:hAnsi="Times New Roman" w:eastAsia="仿宋_GB2312" w:cs="Times New Roman"/>
          <w:sz w:val="32"/>
          <w:szCs w:val="32"/>
        </w:rPr>
        <w:t>标识为50+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PA</w:t>
      </w:r>
      <w:r>
        <w:rPr>
          <w:rFonts w:hint="eastAsia" w:ascii="Times New Roman" w:hAnsi="Times New Roman" w:eastAsia="仿宋_GB2312" w:cs="Times New Roman"/>
          <w:sz w:val="32"/>
          <w:szCs w:val="32"/>
        </w:rPr>
        <w:t>应当与测定</w:t>
      </w:r>
      <w:r>
        <w:rPr>
          <w:rFonts w:ascii="Times New Roman" w:hAnsi="Times New Roman" w:eastAsia="仿宋_GB2312" w:cs="Times New Roman"/>
          <w:sz w:val="32"/>
          <w:szCs w:val="32"/>
        </w:rPr>
        <w:t>PFA</w:t>
      </w:r>
      <w:r>
        <w:rPr>
          <w:rFonts w:hint="eastAsia" w:ascii="Times New Roman" w:hAnsi="Times New Roman" w:eastAsia="仿宋_GB2312" w:cs="Times New Roman"/>
          <w:sz w:val="32"/>
          <w:szCs w:val="32"/>
        </w:rPr>
        <w:t>值相符。</w:t>
      </w:r>
    </w:p>
    <w:p w14:paraId="762805EE">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可拆分包装的产品（各部分配方不同且只有一个产品名称），当存在各部分单独使用的可能性时，应当对防晒效果分别开展研究；如果各部分防晒功效评价检验结果相同能够选择同一标注值的，可作统一标注；否则应当对各部分防晒效果作分别标注。</w:t>
      </w:r>
    </w:p>
    <w:p w14:paraId="787870DF">
      <w:pPr>
        <w:snapToGrid w:val="0"/>
        <w:spacing w:line="560" w:lineRule="exact"/>
        <w:ind w:firstLine="640" w:firstLineChars="200"/>
        <w:rPr>
          <w:rFonts w:ascii="Times New Roman" w:hAnsi="Times New Roman" w:eastAsia="仿宋_GB2312" w:cs="Times New Roman"/>
          <w:sz w:val="32"/>
          <w:szCs w:val="32"/>
        </w:rPr>
      </w:pPr>
      <w:bookmarkStart w:id="120" w:name="_Hlk207637692"/>
      <w:bookmarkStart w:id="121" w:name="_Hlk207637200"/>
      <w:r>
        <w:rPr>
          <w:rFonts w:hint="eastAsia" w:ascii="Times New Roman" w:hAnsi="Times New Roman" w:eastAsia="仿宋_GB2312" w:cs="Times New Roman"/>
          <w:sz w:val="32"/>
          <w:szCs w:val="32"/>
        </w:rPr>
        <w:t>进口防晒化妆品与国产化妆品要求一致，也应当按照《条例》《标签管理办法》《检验规范》要求，采用《技术规范》所载防晒功效试验方法开展试验，并按我国防晒化妆品防晒效果标识管理要求在产品标签样稿、中文标签中标识。</w:t>
      </w:r>
      <w:bookmarkStart w:id="122" w:name="_Hlk207637715"/>
      <w:r>
        <w:rPr>
          <w:rFonts w:hint="eastAsia" w:ascii="Times New Roman" w:hAnsi="Times New Roman" w:eastAsia="仿宋_GB2312" w:cs="Times New Roman"/>
          <w:sz w:val="32"/>
          <w:szCs w:val="32"/>
        </w:rPr>
        <w:t>如果进口防晒化妆品销售包装原标签中标识的</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PA</w:t>
      </w:r>
      <w:r>
        <w:rPr>
          <w:rFonts w:hint="eastAsia" w:ascii="Times New Roman" w:hAnsi="Times New Roman" w:eastAsia="仿宋_GB2312" w:cs="Times New Roman"/>
          <w:sz w:val="32"/>
          <w:szCs w:val="32"/>
        </w:rPr>
        <w:t>以及防水相关宣称，</w:t>
      </w:r>
      <w:bookmarkEnd w:id="120"/>
      <w:bookmarkEnd w:id="122"/>
      <w:r>
        <w:rPr>
          <w:rFonts w:hint="eastAsia" w:ascii="Times New Roman" w:hAnsi="Times New Roman" w:eastAsia="仿宋_GB2312" w:cs="Times New Roman"/>
          <w:sz w:val="32"/>
          <w:szCs w:val="32"/>
        </w:rPr>
        <w:t>与采用《技术规范》所载防晒功效试验方法测定的</w:t>
      </w:r>
      <w:r>
        <w:rPr>
          <w:rFonts w:ascii="Times New Roman" w:hAnsi="Times New Roman" w:eastAsia="仿宋_GB2312" w:cs="Times New Roman"/>
          <w:sz w:val="32"/>
          <w:szCs w:val="32"/>
        </w:rPr>
        <w:t>SPF</w:t>
      </w:r>
      <w:r>
        <w:rPr>
          <w:rFonts w:hint="eastAsia" w:ascii="Times New Roman" w:hAnsi="Times New Roman" w:eastAsia="仿宋_GB2312" w:cs="Times New Roman"/>
          <w:sz w:val="32"/>
          <w:szCs w:val="32"/>
        </w:rPr>
        <w:t>值、抗UVA能力试验、抗水性试验结果不符时，应当专为中国市场设计销售包装。</w:t>
      </w:r>
      <w:bookmarkEnd w:id="121"/>
    </w:p>
    <w:p w14:paraId="3F8F0D21">
      <w:pPr>
        <w:snapToGrid w:val="0"/>
        <w:spacing w:line="560" w:lineRule="exact"/>
        <w:ind w:firstLine="640" w:firstLineChars="200"/>
        <w:outlineLvl w:val="2"/>
        <w:rPr>
          <w:rFonts w:hint="eastAsia" w:ascii="仿宋_GB2312" w:hAnsi="仿宋" w:eastAsia="仿宋_GB2312" w:cs="仿宋"/>
          <w:bCs/>
          <w:sz w:val="32"/>
          <w:szCs w:val="32"/>
        </w:rPr>
      </w:pPr>
      <w:bookmarkStart w:id="123" w:name="_Toc193787992"/>
      <w:bookmarkStart w:id="124" w:name="_Toc224898035"/>
      <w:r>
        <w:rPr>
          <w:rFonts w:ascii="Times New Roman" w:hAnsi="Times New Roman" w:eastAsia="仿宋_GB2312" w:cs="Times New Roman"/>
          <w:bCs/>
          <w:sz w:val="32"/>
          <w:szCs w:val="32"/>
        </w:rPr>
        <w:t>3.</w:t>
      </w:r>
      <w:r>
        <w:rPr>
          <w:rFonts w:hint="eastAsia" w:ascii="仿宋_GB2312" w:hAnsi="仿宋" w:eastAsia="仿宋_GB2312" w:cs="仿宋"/>
          <w:bCs/>
          <w:sz w:val="32"/>
          <w:szCs w:val="32"/>
        </w:rPr>
        <w:t>防晒作用机理相关宣称</w:t>
      </w:r>
      <w:bookmarkEnd w:id="123"/>
      <w:bookmarkEnd w:id="124"/>
    </w:p>
    <w:p w14:paraId="6DF7770A">
      <w:pPr>
        <w:snapToGrid w:val="0"/>
        <w:spacing w:line="560" w:lineRule="exact"/>
        <w:ind w:firstLine="640" w:firstLineChars="200"/>
        <w:rPr>
          <w:rFonts w:ascii="Times New Roman" w:hAnsi="Times New Roman" w:eastAsia="仿宋_GB2312" w:cs="Times New Roman"/>
          <w:sz w:val="32"/>
          <w:szCs w:val="32"/>
        </w:rPr>
      </w:pPr>
      <w:bookmarkStart w:id="125" w:name="_Hlk207638392"/>
      <w:r>
        <w:rPr>
          <w:rFonts w:hint="eastAsia" w:ascii="Times New Roman" w:hAnsi="Times New Roman" w:eastAsia="仿宋_GB2312" w:cs="Times New Roman"/>
          <w:sz w:val="32"/>
          <w:szCs w:val="32"/>
        </w:rPr>
        <w:t>防晒化妆品依据产品配方组成以及</w:t>
      </w:r>
      <w:r>
        <w:rPr>
          <w:rFonts w:ascii="Times New Roman" w:hAnsi="Times New Roman" w:eastAsia="仿宋_GB2312" w:cs="Times New Roman"/>
          <w:sz w:val="32"/>
          <w:szCs w:val="32"/>
        </w:rPr>
        <w:t>功效评价试验</w:t>
      </w:r>
      <w:r>
        <w:rPr>
          <w:rFonts w:hint="eastAsia" w:ascii="Times New Roman" w:hAnsi="Times New Roman" w:eastAsia="仿宋_GB2312" w:cs="Times New Roman"/>
          <w:sz w:val="32"/>
          <w:szCs w:val="32"/>
        </w:rPr>
        <w:t>研究结果，可以宣称防晒剂作用机理或相关功效内容，如“对抗/隔离UVA和UVB”“防止皮肤晒黑晒伤晒红”“抵御UVA防晒黑”“抵御UVB防晒红”等类似内容。</w:t>
      </w:r>
      <w:bookmarkEnd w:id="125"/>
    </w:p>
    <w:p w14:paraId="499EA27C">
      <w:pPr>
        <w:snapToGrid w:val="0"/>
        <w:spacing w:line="560" w:lineRule="exact"/>
        <w:ind w:firstLine="640" w:firstLineChars="200"/>
        <w:outlineLvl w:val="2"/>
        <w:rPr>
          <w:rFonts w:hint="eastAsia" w:ascii="仿宋_GB2312" w:hAnsi="仿宋" w:eastAsia="仿宋_GB2312" w:cs="仿宋"/>
          <w:bCs/>
          <w:sz w:val="32"/>
          <w:szCs w:val="32"/>
        </w:rPr>
      </w:pPr>
      <w:bookmarkStart w:id="126" w:name="_Toc224898036"/>
      <w:bookmarkStart w:id="127" w:name="_Toc193787993"/>
      <w:r>
        <w:rPr>
          <w:rFonts w:ascii="Times New Roman" w:hAnsi="Times New Roman" w:eastAsia="仿宋_GB2312" w:cs="Times New Roman"/>
          <w:bCs/>
          <w:sz w:val="32"/>
          <w:szCs w:val="32"/>
        </w:rPr>
        <w:t>4.</w:t>
      </w:r>
      <w:r>
        <w:rPr>
          <w:rFonts w:hint="eastAsia" w:ascii="仿宋_GB2312" w:hAnsi="仿宋" w:eastAsia="仿宋_GB2312" w:cs="仿宋"/>
          <w:bCs/>
          <w:sz w:val="32"/>
          <w:szCs w:val="32"/>
        </w:rPr>
        <w:t>禁止宣称</w:t>
      </w:r>
      <w:bookmarkEnd w:id="126"/>
      <w:bookmarkEnd w:id="127"/>
    </w:p>
    <w:p w14:paraId="288E65A2">
      <w:pPr>
        <w:snapToGrid w:val="0"/>
        <w:spacing w:line="560" w:lineRule="exact"/>
        <w:ind w:firstLine="640" w:firstLineChars="200"/>
        <w:rPr>
          <w:rFonts w:hint="eastAsia" w:ascii="仿宋_GB2312" w:hAnsi="仿宋" w:eastAsia="仿宋_GB2312" w:cs="仿宋"/>
          <w:sz w:val="32"/>
          <w:szCs w:val="32"/>
        </w:rPr>
      </w:pPr>
      <w:bookmarkStart w:id="128" w:name="_Hlk207638747"/>
      <w:r>
        <w:rPr>
          <w:rFonts w:hint="eastAsia" w:ascii="Times New Roman" w:hAnsi="Times New Roman" w:eastAsia="仿宋_GB2312" w:cs="Times New Roman"/>
          <w:sz w:val="32"/>
          <w:szCs w:val="32"/>
        </w:rPr>
        <w:t>为避免消费者对产品防晒能力的错误解读，在实际使用时产生不必要的健康风险，标签中不应使用鼓励消费者暴晒、夸大防晒效果或者绝对化宣称词语</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Times New Roman" w:hAnsi="Times New Roman" w:eastAsia="仿宋_GB2312" w:cs="Times New Roman"/>
          <w:sz w:val="32"/>
          <w:szCs w:val="32"/>
        </w:rPr>
        <w:t>，并且不得使用《条例》《标签管理办法》等相关法规文件中禁止标注的宣称内容。</w:t>
      </w:r>
      <w:bookmarkEnd w:id="128"/>
    </w:p>
    <w:sectPr>
      <w:footerReference r:id="rId6" w:type="first"/>
      <w:footerReference r:id="rId4" w:type="default"/>
      <w:footerReference r:id="rId5" w:type="even"/>
      <w:pgSz w:w="11906" w:h="16838"/>
      <w:pgMar w:top="1440" w:right="1803" w:bottom="1440" w:left="1803"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B925">
    <w:pPr>
      <w:pStyle w:val="7"/>
    </w:pPr>
  </w:p>
  <w:p w14:paraId="2D3C639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062670"/>
      <w:docPartObj>
        <w:docPartGallery w:val="autotext"/>
      </w:docPartObj>
    </w:sdtPr>
    <w:sdtEndPr>
      <w:rPr>
        <w:rFonts w:ascii="Times New Roman" w:hAnsi="Times New Roman" w:cs="Times New Roman"/>
        <w:sz w:val="21"/>
        <w:szCs w:val="21"/>
      </w:rPr>
    </w:sdtEndPr>
    <w:sdtContent>
      <w:sdt>
        <w:sdtPr>
          <w:id w:val="-1883545109"/>
          <w:docPartObj>
            <w:docPartGallery w:val="autotext"/>
          </w:docPartObj>
        </w:sdtPr>
        <w:sdtContent>
          <w:p w14:paraId="7BF38B9F">
            <w:pPr>
              <w:pStyle w:val="7"/>
              <w:jc w:val="right"/>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rPr>
              <w:t>—</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7260">
    <w:pPr>
      <w:pStyle w:val="7"/>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hint="eastAsia" w:ascii="宋体" w:hAnsi="宋体"/>
        <w:sz w:val="28"/>
        <w:szCs w:val="28"/>
      </w:rPr>
      <w:t>2</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038554"/>
      <w:docPartObj>
        <w:docPartGallery w:val="autotext"/>
      </w:docPartObj>
    </w:sdtPr>
    <w:sdtContent>
      <w:p w14:paraId="275030ED">
        <w:pPr>
          <w:pStyle w:val="7"/>
          <w:jc w:val="right"/>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evenAndOddHeaders w:val="1"/>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1ZGJmMThjYTNmY2QwOWMwM2E2ZGIyMmJmY2E5ODUifQ=="/>
  </w:docVars>
  <w:rsids>
    <w:rsidRoot w:val="00B75B78"/>
    <w:rsid w:val="00002755"/>
    <w:rsid w:val="00002ED5"/>
    <w:rsid w:val="00003145"/>
    <w:rsid w:val="00004A68"/>
    <w:rsid w:val="00005516"/>
    <w:rsid w:val="00005872"/>
    <w:rsid w:val="000101BB"/>
    <w:rsid w:val="00014F7B"/>
    <w:rsid w:val="00023DB0"/>
    <w:rsid w:val="00024095"/>
    <w:rsid w:val="00025330"/>
    <w:rsid w:val="00025E9D"/>
    <w:rsid w:val="00027A76"/>
    <w:rsid w:val="00030368"/>
    <w:rsid w:val="00031F62"/>
    <w:rsid w:val="00032973"/>
    <w:rsid w:val="00034183"/>
    <w:rsid w:val="00035A67"/>
    <w:rsid w:val="00035ABA"/>
    <w:rsid w:val="00036147"/>
    <w:rsid w:val="00037D7F"/>
    <w:rsid w:val="00040B2B"/>
    <w:rsid w:val="000425BE"/>
    <w:rsid w:val="00043C56"/>
    <w:rsid w:val="00044BD0"/>
    <w:rsid w:val="00045233"/>
    <w:rsid w:val="00050E7E"/>
    <w:rsid w:val="00051367"/>
    <w:rsid w:val="00051724"/>
    <w:rsid w:val="000526A9"/>
    <w:rsid w:val="000527F3"/>
    <w:rsid w:val="000534A6"/>
    <w:rsid w:val="00055A10"/>
    <w:rsid w:val="0006106E"/>
    <w:rsid w:val="00063A23"/>
    <w:rsid w:val="00063C5F"/>
    <w:rsid w:val="00070186"/>
    <w:rsid w:val="00072620"/>
    <w:rsid w:val="00074ED9"/>
    <w:rsid w:val="0007761C"/>
    <w:rsid w:val="00081BB2"/>
    <w:rsid w:val="00090F46"/>
    <w:rsid w:val="00091B5C"/>
    <w:rsid w:val="00094DE4"/>
    <w:rsid w:val="00096BF1"/>
    <w:rsid w:val="000A28FD"/>
    <w:rsid w:val="000A2B7F"/>
    <w:rsid w:val="000A359C"/>
    <w:rsid w:val="000A4F6D"/>
    <w:rsid w:val="000A76A6"/>
    <w:rsid w:val="000A7B35"/>
    <w:rsid w:val="000B7755"/>
    <w:rsid w:val="000C4728"/>
    <w:rsid w:val="000C54E6"/>
    <w:rsid w:val="000C6A97"/>
    <w:rsid w:val="000C760C"/>
    <w:rsid w:val="000D52CD"/>
    <w:rsid w:val="000D5649"/>
    <w:rsid w:val="000D5ACF"/>
    <w:rsid w:val="000D618D"/>
    <w:rsid w:val="000D77C4"/>
    <w:rsid w:val="000E0D47"/>
    <w:rsid w:val="000E179A"/>
    <w:rsid w:val="000E28FD"/>
    <w:rsid w:val="000E4D87"/>
    <w:rsid w:val="000E6015"/>
    <w:rsid w:val="000E79B8"/>
    <w:rsid w:val="000F19EB"/>
    <w:rsid w:val="000F7073"/>
    <w:rsid w:val="00100CE0"/>
    <w:rsid w:val="00101DF3"/>
    <w:rsid w:val="001028BB"/>
    <w:rsid w:val="001050AD"/>
    <w:rsid w:val="001062F9"/>
    <w:rsid w:val="00106916"/>
    <w:rsid w:val="001072B5"/>
    <w:rsid w:val="0011038D"/>
    <w:rsid w:val="001139DE"/>
    <w:rsid w:val="001141AC"/>
    <w:rsid w:val="001149B1"/>
    <w:rsid w:val="00117BED"/>
    <w:rsid w:val="00120239"/>
    <w:rsid w:val="0012302E"/>
    <w:rsid w:val="00124B7F"/>
    <w:rsid w:val="001313F7"/>
    <w:rsid w:val="00131A41"/>
    <w:rsid w:val="00140C00"/>
    <w:rsid w:val="001410FF"/>
    <w:rsid w:val="00142909"/>
    <w:rsid w:val="00143372"/>
    <w:rsid w:val="001450B5"/>
    <w:rsid w:val="00151640"/>
    <w:rsid w:val="0015180A"/>
    <w:rsid w:val="00151FDE"/>
    <w:rsid w:val="00152560"/>
    <w:rsid w:val="00152B92"/>
    <w:rsid w:val="001533D6"/>
    <w:rsid w:val="001564E7"/>
    <w:rsid w:val="00157FCC"/>
    <w:rsid w:val="00160574"/>
    <w:rsid w:val="001612EA"/>
    <w:rsid w:val="00164023"/>
    <w:rsid w:val="001653C5"/>
    <w:rsid w:val="001654A7"/>
    <w:rsid w:val="00165A98"/>
    <w:rsid w:val="00165D42"/>
    <w:rsid w:val="0017068A"/>
    <w:rsid w:val="00170E69"/>
    <w:rsid w:val="00171929"/>
    <w:rsid w:val="0017634B"/>
    <w:rsid w:val="00176A0A"/>
    <w:rsid w:val="00180AF9"/>
    <w:rsid w:val="00182A00"/>
    <w:rsid w:val="00186C75"/>
    <w:rsid w:val="001871B0"/>
    <w:rsid w:val="00187F91"/>
    <w:rsid w:val="0019295C"/>
    <w:rsid w:val="001A09FA"/>
    <w:rsid w:val="001A3D9A"/>
    <w:rsid w:val="001A6377"/>
    <w:rsid w:val="001B0F42"/>
    <w:rsid w:val="001B18BA"/>
    <w:rsid w:val="001B1D1B"/>
    <w:rsid w:val="001B7E9A"/>
    <w:rsid w:val="001C16D1"/>
    <w:rsid w:val="001C286A"/>
    <w:rsid w:val="001C45B1"/>
    <w:rsid w:val="001C5301"/>
    <w:rsid w:val="001D12A7"/>
    <w:rsid w:val="001D13C5"/>
    <w:rsid w:val="001D24D4"/>
    <w:rsid w:val="001D3EE2"/>
    <w:rsid w:val="001D648B"/>
    <w:rsid w:val="001D6A68"/>
    <w:rsid w:val="001D7819"/>
    <w:rsid w:val="001D7D62"/>
    <w:rsid w:val="001E169E"/>
    <w:rsid w:val="001E2BBF"/>
    <w:rsid w:val="001E2D8D"/>
    <w:rsid w:val="001E366E"/>
    <w:rsid w:val="001E6E0E"/>
    <w:rsid w:val="001F06EF"/>
    <w:rsid w:val="001F2443"/>
    <w:rsid w:val="001F2500"/>
    <w:rsid w:val="001F3DAC"/>
    <w:rsid w:val="001F49E4"/>
    <w:rsid w:val="001F4E6B"/>
    <w:rsid w:val="001F4F7E"/>
    <w:rsid w:val="001F57DC"/>
    <w:rsid w:val="00201E39"/>
    <w:rsid w:val="002051AF"/>
    <w:rsid w:val="00206A82"/>
    <w:rsid w:val="00210F94"/>
    <w:rsid w:val="00211194"/>
    <w:rsid w:val="0021180E"/>
    <w:rsid w:val="00212C1F"/>
    <w:rsid w:val="00212DF6"/>
    <w:rsid w:val="0021318D"/>
    <w:rsid w:val="00213381"/>
    <w:rsid w:val="0021519C"/>
    <w:rsid w:val="002165C5"/>
    <w:rsid w:val="00216DF7"/>
    <w:rsid w:val="00222CFE"/>
    <w:rsid w:val="00225AAF"/>
    <w:rsid w:val="002304E3"/>
    <w:rsid w:val="002308D4"/>
    <w:rsid w:val="002318DA"/>
    <w:rsid w:val="0023389D"/>
    <w:rsid w:val="002350CC"/>
    <w:rsid w:val="00235D79"/>
    <w:rsid w:val="00236816"/>
    <w:rsid w:val="002373F3"/>
    <w:rsid w:val="00244545"/>
    <w:rsid w:val="00244914"/>
    <w:rsid w:val="002546DE"/>
    <w:rsid w:val="00254D91"/>
    <w:rsid w:val="002551A1"/>
    <w:rsid w:val="002551CE"/>
    <w:rsid w:val="00261018"/>
    <w:rsid w:val="0026130F"/>
    <w:rsid w:val="00263318"/>
    <w:rsid w:val="002667CE"/>
    <w:rsid w:val="0026781D"/>
    <w:rsid w:val="002703AD"/>
    <w:rsid w:val="00270703"/>
    <w:rsid w:val="0027073A"/>
    <w:rsid w:val="00274408"/>
    <w:rsid w:val="00275357"/>
    <w:rsid w:val="00275473"/>
    <w:rsid w:val="002775EB"/>
    <w:rsid w:val="002812CF"/>
    <w:rsid w:val="002840C6"/>
    <w:rsid w:val="002873CC"/>
    <w:rsid w:val="002907E7"/>
    <w:rsid w:val="002911AE"/>
    <w:rsid w:val="002923C4"/>
    <w:rsid w:val="00296A86"/>
    <w:rsid w:val="00296FB9"/>
    <w:rsid w:val="002A4819"/>
    <w:rsid w:val="002A5B92"/>
    <w:rsid w:val="002B1345"/>
    <w:rsid w:val="002B2ED5"/>
    <w:rsid w:val="002B335D"/>
    <w:rsid w:val="002B6FE3"/>
    <w:rsid w:val="002C34C3"/>
    <w:rsid w:val="002C3E8E"/>
    <w:rsid w:val="002D355A"/>
    <w:rsid w:val="002D3B24"/>
    <w:rsid w:val="002D4EC0"/>
    <w:rsid w:val="002D5EA2"/>
    <w:rsid w:val="002D5EE5"/>
    <w:rsid w:val="002D7BBC"/>
    <w:rsid w:val="002E030A"/>
    <w:rsid w:val="002E04AE"/>
    <w:rsid w:val="002E072C"/>
    <w:rsid w:val="002E0DF1"/>
    <w:rsid w:val="002E20CA"/>
    <w:rsid w:val="002E272B"/>
    <w:rsid w:val="002E545A"/>
    <w:rsid w:val="002F36CA"/>
    <w:rsid w:val="002F5FBE"/>
    <w:rsid w:val="002F6231"/>
    <w:rsid w:val="002F741B"/>
    <w:rsid w:val="00300BB8"/>
    <w:rsid w:val="00301390"/>
    <w:rsid w:val="00303411"/>
    <w:rsid w:val="0030566A"/>
    <w:rsid w:val="00307A09"/>
    <w:rsid w:val="00312DBE"/>
    <w:rsid w:val="00313551"/>
    <w:rsid w:val="00313D7B"/>
    <w:rsid w:val="00315B5E"/>
    <w:rsid w:val="003172A8"/>
    <w:rsid w:val="00317952"/>
    <w:rsid w:val="00320BC5"/>
    <w:rsid w:val="003215E6"/>
    <w:rsid w:val="00322DCD"/>
    <w:rsid w:val="00324F70"/>
    <w:rsid w:val="003272A2"/>
    <w:rsid w:val="00332871"/>
    <w:rsid w:val="00335C97"/>
    <w:rsid w:val="00336C64"/>
    <w:rsid w:val="00336DC5"/>
    <w:rsid w:val="00336EB5"/>
    <w:rsid w:val="00340BB9"/>
    <w:rsid w:val="00344BE6"/>
    <w:rsid w:val="00346377"/>
    <w:rsid w:val="00350F27"/>
    <w:rsid w:val="003519EA"/>
    <w:rsid w:val="00352A95"/>
    <w:rsid w:val="003531B0"/>
    <w:rsid w:val="00361D78"/>
    <w:rsid w:val="00361DFC"/>
    <w:rsid w:val="00363FD9"/>
    <w:rsid w:val="0036485F"/>
    <w:rsid w:val="003657E5"/>
    <w:rsid w:val="00365FA9"/>
    <w:rsid w:val="00366E1D"/>
    <w:rsid w:val="00371F0C"/>
    <w:rsid w:val="00372D22"/>
    <w:rsid w:val="00382024"/>
    <w:rsid w:val="003828BB"/>
    <w:rsid w:val="00385437"/>
    <w:rsid w:val="00386907"/>
    <w:rsid w:val="00386BC5"/>
    <w:rsid w:val="00386DA9"/>
    <w:rsid w:val="00390E1A"/>
    <w:rsid w:val="0039101D"/>
    <w:rsid w:val="003923FB"/>
    <w:rsid w:val="00395647"/>
    <w:rsid w:val="0039567A"/>
    <w:rsid w:val="00396F68"/>
    <w:rsid w:val="003A11D6"/>
    <w:rsid w:val="003A11D7"/>
    <w:rsid w:val="003A436C"/>
    <w:rsid w:val="003A4526"/>
    <w:rsid w:val="003A4D99"/>
    <w:rsid w:val="003A5037"/>
    <w:rsid w:val="003A5452"/>
    <w:rsid w:val="003A60E5"/>
    <w:rsid w:val="003B265B"/>
    <w:rsid w:val="003B28A2"/>
    <w:rsid w:val="003B34A6"/>
    <w:rsid w:val="003B42F3"/>
    <w:rsid w:val="003B487C"/>
    <w:rsid w:val="003B4F33"/>
    <w:rsid w:val="003B7452"/>
    <w:rsid w:val="003C1022"/>
    <w:rsid w:val="003C109A"/>
    <w:rsid w:val="003C1CFE"/>
    <w:rsid w:val="003C3FA1"/>
    <w:rsid w:val="003D0920"/>
    <w:rsid w:val="003D09A0"/>
    <w:rsid w:val="003D3140"/>
    <w:rsid w:val="003D3396"/>
    <w:rsid w:val="003D4F11"/>
    <w:rsid w:val="003D5FC7"/>
    <w:rsid w:val="003D770F"/>
    <w:rsid w:val="003D7A44"/>
    <w:rsid w:val="003E1548"/>
    <w:rsid w:val="003E29ED"/>
    <w:rsid w:val="003E3F63"/>
    <w:rsid w:val="003F1269"/>
    <w:rsid w:val="003F2D81"/>
    <w:rsid w:val="003F42D3"/>
    <w:rsid w:val="003F4436"/>
    <w:rsid w:val="004003E0"/>
    <w:rsid w:val="00401C0F"/>
    <w:rsid w:val="00402B5D"/>
    <w:rsid w:val="0040396C"/>
    <w:rsid w:val="004044F5"/>
    <w:rsid w:val="00404C72"/>
    <w:rsid w:val="00406AFB"/>
    <w:rsid w:val="004103CE"/>
    <w:rsid w:val="004116C2"/>
    <w:rsid w:val="0041282F"/>
    <w:rsid w:val="00417297"/>
    <w:rsid w:val="00417EF4"/>
    <w:rsid w:val="0042058D"/>
    <w:rsid w:val="00420E30"/>
    <w:rsid w:val="00420EE6"/>
    <w:rsid w:val="004222DE"/>
    <w:rsid w:val="004235A1"/>
    <w:rsid w:val="00425AE8"/>
    <w:rsid w:val="0042709F"/>
    <w:rsid w:val="004310C0"/>
    <w:rsid w:val="00437270"/>
    <w:rsid w:val="00437A82"/>
    <w:rsid w:val="0044022B"/>
    <w:rsid w:val="00441692"/>
    <w:rsid w:val="00442EC3"/>
    <w:rsid w:val="00447616"/>
    <w:rsid w:val="004536DD"/>
    <w:rsid w:val="0045384D"/>
    <w:rsid w:val="004545AD"/>
    <w:rsid w:val="00455670"/>
    <w:rsid w:val="00457092"/>
    <w:rsid w:val="0046306E"/>
    <w:rsid w:val="00463247"/>
    <w:rsid w:val="00466B63"/>
    <w:rsid w:val="00471C06"/>
    <w:rsid w:val="004739F1"/>
    <w:rsid w:val="004743C9"/>
    <w:rsid w:val="0047489A"/>
    <w:rsid w:val="00474A15"/>
    <w:rsid w:val="004910C1"/>
    <w:rsid w:val="0049260A"/>
    <w:rsid w:val="00493581"/>
    <w:rsid w:val="00493D36"/>
    <w:rsid w:val="00494FED"/>
    <w:rsid w:val="00496C87"/>
    <w:rsid w:val="004A1079"/>
    <w:rsid w:val="004A1D0D"/>
    <w:rsid w:val="004A46B7"/>
    <w:rsid w:val="004A4DB1"/>
    <w:rsid w:val="004A5950"/>
    <w:rsid w:val="004B47C0"/>
    <w:rsid w:val="004B54D5"/>
    <w:rsid w:val="004B601F"/>
    <w:rsid w:val="004C4680"/>
    <w:rsid w:val="004C479B"/>
    <w:rsid w:val="004C5DE1"/>
    <w:rsid w:val="004C67FE"/>
    <w:rsid w:val="004C71DD"/>
    <w:rsid w:val="004C76A7"/>
    <w:rsid w:val="004C771E"/>
    <w:rsid w:val="004D2851"/>
    <w:rsid w:val="004D4072"/>
    <w:rsid w:val="004E133C"/>
    <w:rsid w:val="004E1A6A"/>
    <w:rsid w:val="004E41D4"/>
    <w:rsid w:val="005002EA"/>
    <w:rsid w:val="00502072"/>
    <w:rsid w:val="005156B1"/>
    <w:rsid w:val="00516153"/>
    <w:rsid w:val="005241BE"/>
    <w:rsid w:val="005246D4"/>
    <w:rsid w:val="00533C23"/>
    <w:rsid w:val="0053402E"/>
    <w:rsid w:val="00540A9B"/>
    <w:rsid w:val="00542A70"/>
    <w:rsid w:val="005458A8"/>
    <w:rsid w:val="00545934"/>
    <w:rsid w:val="00547C41"/>
    <w:rsid w:val="00550096"/>
    <w:rsid w:val="005561DF"/>
    <w:rsid w:val="00564559"/>
    <w:rsid w:val="0056563E"/>
    <w:rsid w:val="0057012B"/>
    <w:rsid w:val="00570259"/>
    <w:rsid w:val="0057378C"/>
    <w:rsid w:val="00573EBE"/>
    <w:rsid w:val="00574FC4"/>
    <w:rsid w:val="005750D7"/>
    <w:rsid w:val="00576518"/>
    <w:rsid w:val="0058034D"/>
    <w:rsid w:val="00582973"/>
    <w:rsid w:val="005854E2"/>
    <w:rsid w:val="00585F54"/>
    <w:rsid w:val="00587CDA"/>
    <w:rsid w:val="00590D11"/>
    <w:rsid w:val="00591E05"/>
    <w:rsid w:val="005926BD"/>
    <w:rsid w:val="00595A20"/>
    <w:rsid w:val="00596DC6"/>
    <w:rsid w:val="005A404D"/>
    <w:rsid w:val="005A40F3"/>
    <w:rsid w:val="005A54FB"/>
    <w:rsid w:val="005A7E54"/>
    <w:rsid w:val="005B025E"/>
    <w:rsid w:val="005B237C"/>
    <w:rsid w:val="005B2BCC"/>
    <w:rsid w:val="005B5746"/>
    <w:rsid w:val="005B575B"/>
    <w:rsid w:val="005B6831"/>
    <w:rsid w:val="005C79CE"/>
    <w:rsid w:val="005D2DA4"/>
    <w:rsid w:val="005D324B"/>
    <w:rsid w:val="005D4603"/>
    <w:rsid w:val="005D4935"/>
    <w:rsid w:val="005D56E5"/>
    <w:rsid w:val="005D71E6"/>
    <w:rsid w:val="005E1FFB"/>
    <w:rsid w:val="005E47AE"/>
    <w:rsid w:val="005E5501"/>
    <w:rsid w:val="005E5897"/>
    <w:rsid w:val="005E59F9"/>
    <w:rsid w:val="005E7176"/>
    <w:rsid w:val="005F2332"/>
    <w:rsid w:val="005F2F18"/>
    <w:rsid w:val="0060558C"/>
    <w:rsid w:val="00606844"/>
    <w:rsid w:val="006106F5"/>
    <w:rsid w:val="0061420C"/>
    <w:rsid w:val="00614FEB"/>
    <w:rsid w:val="0061557E"/>
    <w:rsid w:val="006172E6"/>
    <w:rsid w:val="00620F55"/>
    <w:rsid w:val="00620FC8"/>
    <w:rsid w:val="006217D2"/>
    <w:rsid w:val="00621A48"/>
    <w:rsid w:val="00621DA0"/>
    <w:rsid w:val="00622F16"/>
    <w:rsid w:val="00626A83"/>
    <w:rsid w:val="00630E52"/>
    <w:rsid w:val="00632E0D"/>
    <w:rsid w:val="006341FC"/>
    <w:rsid w:val="00634B03"/>
    <w:rsid w:val="00635792"/>
    <w:rsid w:val="0063793A"/>
    <w:rsid w:val="00640B32"/>
    <w:rsid w:val="00641EF0"/>
    <w:rsid w:val="0064456A"/>
    <w:rsid w:val="00651947"/>
    <w:rsid w:val="006526CB"/>
    <w:rsid w:val="006535E7"/>
    <w:rsid w:val="00654712"/>
    <w:rsid w:val="00657B8D"/>
    <w:rsid w:val="00660381"/>
    <w:rsid w:val="00662777"/>
    <w:rsid w:val="00671B2F"/>
    <w:rsid w:val="00672900"/>
    <w:rsid w:val="00673045"/>
    <w:rsid w:val="0068041D"/>
    <w:rsid w:val="00680CE9"/>
    <w:rsid w:val="006846F3"/>
    <w:rsid w:val="00684C27"/>
    <w:rsid w:val="00686354"/>
    <w:rsid w:val="0069229A"/>
    <w:rsid w:val="00693F94"/>
    <w:rsid w:val="00694B27"/>
    <w:rsid w:val="006A047C"/>
    <w:rsid w:val="006A0728"/>
    <w:rsid w:val="006A1549"/>
    <w:rsid w:val="006A1DB5"/>
    <w:rsid w:val="006A5A42"/>
    <w:rsid w:val="006A6B3E"/>
    <w:rsid w:val="006B233F"/>
    <w:rsid w:val="006B2B2F"/>
    <w:rsid w:val="006B3501"/>
    <w:rsid w:val="006B462F"/>
    <w:rsid w:val="006B525E"/>
    <w:rsid w:val="006B741F"/>
    <w:rsid w:val="006B77D9"/>
    <w:rsid w:val="006B782C"/>
    <w:rsid w:val="006C14C9"/>
    <w:rsid w:val="006C1BF3"/>
    <w:rsid w:val="006C28E5"/>
    <w:rsid w:val="006C2FD4"/>
    <w:rsid w:val="006C3DBB"/>
    <w:rsid w:val="006C47FC"/>
    <w:rsid w:val="006D3CC5"/>
    <w:rsid w:val="006D438D"/>
    <w:rsid w:val="006D4EBD"/>
    <w:rsid w:val="006D6BF4"/>
    <w:rsid w:val="006E172F"/>
    <w:rsid w:val="006E28A7"/>
    <w:rsid w:val="006E3E0D"/>
    <w:rsid w:val="006E4228"/>
    <w:rsid w:val="006F03DC"/>
    <w:rsid w:val="006F1EAC"/>
    <w:rsid w:val="006F3179"/>
    <w:rsid w:val="006F53C9"/>
    <w:rsid w:val="006F5C2E"/>
    <w:rsid w:val="006F718D"/>
    <w:rsid w:val="00701973"/>
    <w:rsid w:val="00702D88"/>
    <w:rsid w:val="007039CE"/>
    <w:rsid w:val="00703BEB"/>
    <w:rsid w:val="00704D94"/>
    <w:rsid w:val="007069FA"/>
    <w:rsid w:val="007108A9"/>
    <w:rsid w:val="00711197"/>
    <w:rsid w:val="007125A7"/>
    <w:rsid w:val="00713414"/>
    <w:rsid w:val="0071525B"/>
    <w:rsid w:val="00715DA7"/>
    <w:rsid w:val="007223E1"/>
    <w:rsid w:val="00723456"/>
    <w:rsid w:val="00725FB9"/>
    <w:rsid w:val="00726D80"/>
    <w:rsid w:val="00730083"/>
    <w:rsid w:val="007322F3"/>
    <w:rsid w:val="00732ADE"/>
    <w:rsid w:val="00732EDC"/>
    <w:rsid w:val="00732FB0"/>
    <w:rsid w:val="00734458"/>
    <w:rsid w:val="007347CC"/>
    <w:rsid w:val="0073490F"/>
    <w:rsid w:val="00735882"/>
    <w:rsid w:val="0073638D"/>
    <w:rsid w:val="007429E5"/>
    <w:rsid w:val="00742CF8"/>
    <w:rsid w:val="0074387D"/>
    <w:rsid w:val="00747292"/>
    <w:rsid w:val="00747374"/>
    <w:rsid w:val="007509F4"/>
    <w:rsid w:val="007602BE"/>
    <w:rsid w:val="00760EE7"/>
    <w:rsid w:val="007639D0"/>
    <w:rsid w:val="00765162"/>
    <w:rsid w:val="00766CF1"/>
    <w:rsid w:val="00771B65"/>
    <w:rsid w:val="007751DE"/>
    <w:rsid w:val="00775454"/>
    <w:rsid w:val="007759E0"/>
    <w:rsid w:val="00776C15"/>
    <w:rsid w:val="00782442"/>
    <w:rsid w:val="00787FC9"/>
    <w:rsid w:val="007951CB"/>
    <w:rsid w:val="00796726"/>
    <w:rsid w:val="0079735E"/>
    <w:rsid w:val="007979F2"/>
    <w:rsid w:val="007A2E12"/>
    <w:rsid w:val="007A2F1D"/>
    <w:rsid w:val="007A3F83"/>
    <w:rsid w:val="007A4387"/>
    <w:rsid w:val="007A4F4E"/>
    <w:rsid w:val="007A5C09"/>
    <w:rsid w:val="007A7EEB"/>
    <w:rsid w:val="007B11FA"/>
    <w:rsid w:val="007B1724"/>
    <w:rsid w:val="007B1976"/>
    <w:rsid w:val="007B209E"/>
    <w:rsid w:val="007B5094"/>
    <w:rsid w:val="007B5962"/>
    <w:rsid w:val="007B7E16"/>
    <w:rsid w:val="007C0A12"/>
    <w:rsid w:val="007C41AA"/>
    <w:rsid w:val="007C5304"/>
    <w:rsid w:val="007C5AC1"/>
    <w:rsid w:val="007C7108"/>
    <w:rsid w:val="007D1CCE"/>
    <w:rsid w:val="007D1D11"/>
    <w:rsid w:val="007D4345"/>
    <w:rsid w:val="007E17CC"/>
    <w:rsid w:val="007E346A"/>
    <w:rsid w:val="007E4667"/>
    <w:rsid w:val="007F02FD"/>
    <w:rsid w:val="007F181A"/>
    <w:rsid w:val="007F3353"/>
    <w:rsid w:val="007F3C35"/>
    <w:rsid w:val="007F466B"/>
    <w:rsid w:val="007F560D"/>
    <w:rsid w:val="00810136"/>
    <w:rsid w:val="00810753"/>
    <w:rsid w:val="008121D4"/>
    <w:rsid w:val="008143D7"/>
    <w:rsid w:val="0081496E"/>
    <w:rsid w:val="008161B4"/>
    <w:rsid w:val="00823F33"/>
    <w:rsid w:val="00826B15"/>
    <w:rsid w:val="0082732E"/>
    <w:rsid w:val="008276CE"/>
    <w:rsid w:val="00831585"/>
    <w:rsid w:val="00832D8E"/>
    <w:rsid w:val="00834346"/>
    <w:rsid w:val="008363A1"/>
    <w:rsid w:val="00837095"/>
    <w:rsid w:val="00842568"/>
    <w:rsid w:val="0084269E"/>
    <w:rsid w:val="0085159F"/>
    <w:rsid w:val="00852429"/>
    <w:rsid w:val="00853DFE"/>
    <w:rsid w:val="008556F0"/>
    <w:rsid w:val="008558C4"/>
    <w:rsid w:val="00855DA2"/>
    <w:rsid w:val="00867819"/>
    <w:rsid w:val="00867910"/>
    <w:rsid w:val="0087290E"/>
    <w:rsid w:val="008741AD"/>
    <w:rsid w:val="00875C72"/>
    <w:rsid w:val="00877ACD"/>
    <w:rsid w:val="008842EF"/>
    <w:rsid w:val="00887DDD"/>
    <w:rsid w:val="00891A3B"/>
    <w:rsid w:val="00891B54"/>
    <w:rsid w:val="00891BE5"/>
    <w:rsid w:val="008958A9"/>
    <w:rsid w:val="0089792D"/>
    <w:rsid w:val="00897981"/>
    <w:rsid w:val="008A0424"/>
    <w:rsid w:val="008A44D5"/>
    <w:rsid w:val="008A4E68"/>
    <w:rsid w:val="008A67C1"/>
    <w:rsid w:val="008A67EB"/>
    <w:rsid w:val="008A7D69"/>
    <w:rsid w:val="008A7F17"/>
    <w:rsid w:val="008B045D"/>
    <w:rsid w:val="008B42CF"/>
    <w:rsid w:val="008B456E"/>
    <w:rsid w:val="008B7CAE"/>
    <w:rsid w:val="008C0D0D"/>
    <w:rsid w:val="008C1E58"/>
    <w:rsid w:val="008C4598"/>
    <w:rsid w:val="008C5045"/>
    <w:rsid w:val="008C5AA2"/>
    <w:rsid w:val="008C5BF6"/>
    <w:rsid w:val="008C5FD5"/>
    <w:rsid w:val="008C71C0"/>
    <w:rsid w:val="008D6614"/>
    <w:rsid w:val="008D7493"/>
    <w:rsid w:val="008E0969"/>
    <w:rsid w:val="008E2233"/>
    <w:rsid w:val="008E3418"/>
    <w:rsid w:val="008E39F2"/>
    <w:rsid w:val="008F043A"/>
    <w:rsid w:val="008F0DFD"/>
    <w:rsid w:val="008F18D2"/>
    <w:rsid w:val="008F272E"/>
    <w:rsid w:val="008F6DD9"/>
    <w:rsid w:val="00902BC7"/>
    <w:rsid w:val="00903830"/>
    <w:rsid w:val="009044AE"/>
    <w:rsid w:val="00910E8F"/>
    <w:rsid w:val="00913050"/>
    <w:rsid w:val="009147D7"/>
    <w:rsid w:val="0091735E"/>
    <w:rsid w:val="00917444"/>
    <w:rsid w:val="00923437"/>
    <w:rsid w:val="00923578"/>
    <w:rsid w:val="009245AF"/>
    <w:rsid w:val="009250FB"/>
    <w:rsid w:val="009266E6"/>
    <w:rsid w:val="00926972"/>
    <w:rsid w:val="00926CF5"/>
    <w:rsid w:val="0093292B"/>
    <w:rsid w:val="00933919"/>
    <w:rsid w:val="00940EFA"/>
    <w:rsid w:val="00953D9C"/>
    <w:rsid w:val="00953F41"/>
    <w:rsid w:val="0095551F"/>
    <w:rsid w:val="00956511"/>
    <w:rsid w:val="00966BF2"/>
    <w:rsid w:val="00966DAF"/>
    <w:rsid w:val="009679E9"/>
    <w:rsid w:val="00971B2E"/>
    <w:rsid w:val="00974F87"/>
    <w:rsid w:val="00975C7C"/>
    <w:rsid w:val="00980E8C"/>
    <w:rsid w:val="00981F8B"/>
    <w:rsid w:val="00984E67"/>
    <w:rsid w:val="00993948"/>
    <w:rsid w:val="00994504"/>
    <w:rsid w:val="009A07DD"/>
    <w:rsid w:val="009A0934"/>
    <w:rsid w:val="009A0D96"/>
    <w:rsid w:val="009A4497"/>
    <w:rsid w:val="009A4B7A"/>
    <w:rsid w:val="009A7998"/>
    <w:rsid w:val="009A7CB7"/>
    <w:rsid w:val="009B3925"/>
    <w:rsid w:val="009B530A"/>
    <w:rsid w:val="009C0101"/>
    <w:rsid w:val="009C1E21"/>
    <w:rsid w:val="009C3AFE"/>
    <w:rsid w:val="009C562E"/>
    <w:rsid w:val="009D38A4"/>
    <w:rsid w:val="009D4F36"/>
    <w:rsid w:val="009D6F4D"/>
    <w:rsid w:val="009E2172"/>
    <w:rsid w:val="009E366E"/>
    <w:rsid w:val="009E44A6"/>
    <w:rsid w:val="009E4F3F"/>
    <w:rsid w:val="009E6251"/>
    <w:rsid w:val="009E6858"/>
    <w:rsid w:val="009E6EA7"/>
    <w:rsid w:val="009F18E6"/>
    <w:rsid w:val="009F2DEC"/>
    <w:rsid w:val="00A018AA"/>
    <w:rsid w:val="00A0457E"/>
    <w:rsid w:val="00A14389"/>
    <w:rsid w:val="00A157E3"/>
    <w:rsid w:val="00A23349"/>
    <w:rsid w:val="00A233A5"/>
    <w:rsid w:val="00A25E19"/>
    <w:rsid w:val="00A25E63"/>
    <w:rsid w:val="00A26BE4"/>
    <w:rsid w:val="00A277AD"/>
    <w:rsid w:val="00A277E5"/>
    <w:rsid w:val="00A32530"/>
    <w:rsid w:val="00A35155"/>
    <w:rsid w:val="00A352F3"/>
    <w:rsid w:val="00A36246"/>
    <w:rsid w:val="00A407DE"/>
    <w:rsid w:val="00A4156C"/>
    <w:rsid w:val="00A4541A"/>
    <w:rsid w:val="00A466DE"/>
    <w:rsid w:val="00A51EFD"/>
    <w:rsid w:val="00A52FDF"/>
    <w:rsid w:val="00A5502E"/>
    <w:rsid w:val="00A55069"/>
    <w:rsid w:val="00A56D4B"/>
    <w:rsid w:val="00A574F1"/>
    <w:rsid w:val="00A57548"/>
    <w:rsid w:val="00A60241"/>
    <w:rsid w:val="00A6283A"/>
    <w:rsid w:val="00A63A12"/>
    <w:rsid w:val="00A64356"/>
    <w:rsid w:val="00A7168A"/>
    <w:rsid w:val="00A80232"/>
    <w:rsid w:val="00A80DEF"/>
    <w:rsid w:val="00A82EA6"/>
    <w:rsid w:val="00A85346"/>
    <w:rsid w:val="00A85439"/>
    <w:rsid w:val="00A85D28"/>
    <w:rsid w:val="00A869FF"/>
    <w:rsid w:val="00A91779"/>
    <w:rsid w:val="00A93E1B"/>
    <w:rsid w:val="00A95A0F"/>
    <w:rsid w:val="00A97DE8"/>
    <w:rsid w:val="00AA1501"/>
    <w:rsid w:val="00AA47CF"/>
    <w:rsid w:val="00AA61A8"/>
    <w:rsid w:val="00AA71BB"/>
    <w:rsid w:val="00AA75BE"/>
    <w:rsid w:val="00AA75D3"/>
    <w:rsid w:val="00AB04B4"/>
    <w:rsid w:val="00AB4AAF"/>
    <w:rsid w:val="00AB6BE2"/>
    <w:rsid w:val="00AB6D20"/>
    <w:rsid w:val="00AC0B23"/>
    <w:rsid w:val="00AC10FF"/>
    <w:rsid w:val="00AC39FD"/>
    <w:rsid w:val="00AC6072"/>
    <w:rsid w:val="00AD1155"/>
    <w:rsid w:val="00AD1A26"/>
    <w:rsid w:val="00AD2145"/>
    <w:rsid w:val="00AD3B24"/>
    <w:rsid w:val="00AD49B7"/>
    <w:rsid w:val="00AD5B26"/>
    <w:rsid w:val="00AD626F"/>
    <w:rsid w:val="00AD7DC0"/>
    <w:rsid w:val="00AE1CAF"/>
    <w:rsid w:val="00AE5653"/>
    <w:rsid w:val="00AE6946"/>
    <w:rsid w:val="00AE7BFE"/>
    <w:rsid w:val="00AF0943"/>
    <w:rsid w:val="00AF136F"/>
    <w:rsid w:val="00AF4EC3"/>
    <w:rsid w:val="00AF65F3"/>
    <w:rsid w:val="00AF6F41"/>
    <w:rsid w:val="00B0061D"/>
    <w:rsid w:val="00B00F26"/>
    <w:rsid w:val="00B02CFE"/>
    <w:rsid w:val="00B05CB0"/>
    <w:rsid w:val="00B07C17"/>
    <w:rsid w:val="00B15EC5"/>
    <w:rsid w:val="00B222B2"/>
    <w:rsid w:val="00B23B0E"/>
    <w:rsid w:val="00B23FD8"/>
    <w:rsid w:val="00B2498D"/>
    <w:rsid w:val="00B26171"/>
    <w:rsid w:val="00B318A5"/>
    <w:rsid w:val="00B34480"/>
    <w:rsid w:val="00B35452"/>
    <w:rsid w:val="00B35F12"/>
    <w:rsid w:val="00B36357"/>
    <w:rsid w:val="00B41E4E"/>
    <w:rsid w:val="00B41EA7"/>
    <w:rsid w:val="00B47BE4"/>
    <w:rsid w:val="00B60517"/>
    <w:rsid w:val="00B61AEC"/>
    <w:rsid w:val="00B62AC1"/>
    <w:rsid w:val="00B70DAF"/>
    <w:rsid w:val="00B735BE"/>
    <w:rsid w:val="00B74FD4"/>
    <w:rsid w:val="00B75A4F"/>
    <w:rsid w:val="00B75B78"/>
    <w:rsid w:val="00B76ABD"/>
    <w:rsid w:val="00B801F3"/>
    <w:rsid w:val="00B844EB"/>
    <w:rsid w:val="00B857FA"/>
    <w:rsid w:val="00B95772"/>
    <w:rsid w:val="00B9588F"/>
    <w:rsid w:val="00B97C80"/>
    <w:rsid w:val="00BA0FCF"/>
    <w:rsid w:val="00BA193D"/>
    <w:rsid w:val="00BA1C5C"/>
    <w:rsid w:val="00BB0418"/>
    <w:rsid w:val="00BB33FA"/>
    <w:rsid w:val="00BC03A3"/>
    <w:rsid w:val="00BC1AA5"/>
    <w:rsid w:val="00BC45DB"/>
    <w:rsid w:val="00BC5701"/>
    <w:rsid w:val="00BC5834"/>
    <w:rsid w:val="00BD19A6"/>
    <w:rsid w:val="00BD1E4D"/>
    <w:rsid w:val="00BD1E7D"/>
    <w:rsid w:val="00BD33FB"/>
    <w:rsid w:val="00BD4F69"/>
    <w:rsid w:val="00BD7FEA"/>
    <w:rsid w:val="00BE13EB"/>
    <w:rsid w:val="00BE14F6"/>
    <w:rsid w:val="00BE38C0"/>
    <w:rsid w:val="00BE53D7"/>
    <w:rsid w:val="00BE67DE"/>
    <w:rsid w:val="00BE6D0E"/>
    <w:rsid w:val="00BF0FB6"/>
    <w:rsid w:val="00BF1CC1"/>
    <w:rsid w:val="00BF211C"/>
    <w:rsid w:val="00BF6186"/>
    <w:rsid w:val="00C01B3E"/>
    <w:rsid w:val="00C01CC3"/>
    <w:rsid w:val="00C03947"/>
    <w:rsid w:val="00C06C29"/>
    <w:rsid w:val="00C07734"/>
    <w:rsid w:val="00C07906"/>
    <w:rsid w:val="00C10F1A"/>
    <w:rsid w:val="00C11F47"/>
    <w:rsid w:val="00C12DE3"/>
    <w:rsid w:val="00C15E18"/>
    <w:rsid w:val="00C15E3F"/>
    <w:rsid w:val="00C25256"/>
    <w:rsid w:val="00C2648D"/>
    <w:rsid w:val="00C26A18"/>
    <w:rsid w:val="00C27BD1"/>
    <w:rsid w:val="00C306F0"/>
    <w:rsid w:val="00C317AD"/>
    <w:rsid w:val="00C33CC8"/>
    <w:rsid w:val="00C34107"/>
    <w:rsid w:val="00C35C55"/>
    <w:rsid w:val="00C40070"/>
    <w:rsid w:val="00C42164"/>
    <w:rsid w:val="00C451D6"/>
    <w:rsid w:val="00C47911"/>
    <w:rsid w:val="00C47D2E"/>
    <w:rsid w:val="00C50BD6"/>
    <w:rsid w:val="00C558BF"/>
    <w:rsid w:val="00C561C7"/>
    <w:rsid w:val="00C60BBD"/>
    <w:rsid w:val="00C62C8F"/>
    <w:rsid w:val="00C64610"/>
    <w:rsid w:val="00C6515B"/>
    <w:rsid w:val="00C66A96"/>
    <w:rsid w:val="00C70136"/>
    <w:rsid w:val="00C75099"/>
    <w:rsid w:val="00C755D6"/>
    <w:rsid w:val="00C8284A"/>
    <w:rsid w:val="00C8294C"/>
    <w:rsid w:val="00C82C1E"/>
    <w:rsid w:val="00C842F4"/>
    <w:rsid w:val="00C84C04"/>
    <w:rsid w:val="00C85CC5"/>
    <w:rsid w:val="00C879DE"/>
    <w:rsid w:val="00C94970"/>
    <w:rsid w:val="00CA0810"/>
    <w:rsid w:val="00CA232C"/>
    <w:rsid w:val="00CA6E16"/>
    <w:rsid w:val="00CB0733"/>
    <w:rsid w:val="00CB452F"/>
    <w:rsid w:val="00CB74A4"/>
    <w:rsid w:val="00CC0078"/>
    <w:rsid w:val="00CC383F"/>
    <w:rsid w:val="00CC4D75"/>
    <w:rsid w:val="00CC4EA5"/>
    <w:rsid w:val="00CC5A00"/>
    <w:rsid w:val="00CC63A0"/>
    <w:rsid w:val="00CC7098"/>
    <w:rsid w:val="00CC7EF4"/>
    <w:rsid w:val="00CD101D"/>
    <w:rsid w:val="00CD7638"/>
    <w:rsid w:val="00CE2576"/>
    <w:rsid w:val="00CE296D"/>
    <w:rsid w:val="00CE37ED"/>
    <w:rsid w:val="00CE5124"/>
    <w:rsid w:val="00CE611E"/>
    <w:rsid w:val="00CF17AF"/>
    <w:rsid w:val="00CF30DF"/>
    <w:rsid w:val="00CF36E6"/>
    <w:rsid w:val="00CF3B41"/>
    <w:rsid w:val="00CF4FA2"/>
    <w:rsid w:val="00CF647D"/>
    <w:rsid w:val="00CF6FC4"/>
    <w:rsid w:val="00CF7986"/>
    <w:rsid w:val="00CF7ECC"/>
    <w:rsid w:val="00D004F2"/>
    <w:rsid w:val="00D00824"/>
    <w:rsid w:val="00D0193D"/>
    <w:rsid w:val="00D0268B"/>
    <w:rsid w:val="00D03D58"/>
    <w:rsid w:val="00D0589D"/>
    <w:rsid w:val="00D0782E"/>
    <w:rsid w:val="00D128B8"/>
    <w:rsid w:val="00D128E1"/>
    <w:rsid w:val="00D13447"/>
    <w:rsid w:val="00D22A12"/>
    <w:rsid w:val="00D27CEF"/>
    <w:rsid w:val="00D305C6"/>
    <w:rsid w:val="00D34A17"/>
    <w:rsid w:val="00D37F7F"/>
    <w:rsid w:val="00D4063E"/>
    <w:rsid w:val="00D430C6"/>
    <w:rsid w:val="00D443AA"/>
    <w:rsid w:val="00D44769"/>
    <w:rsid w:val="00D453C4"/>
    <w:rsid w:val="00D45AFE"/>
    <w:rsid w:val="00D467FB"/>
    <w:rsid w:val="00D52C3F"/>
    <w:rsid w:val="00D5563A"/>
    <w:rsid w:val="00D56B5D"/>
    <w:rsid w:val="00D61602"/>
    <w:rsid w:val="00D62EDA"/>
    <w:rsid w:val="00D66A87"/>
    <w:rsid w:val="00D73175"/>
    <w:rsid w:val="00D74C27"/>
    <w:rsid w:val="00D76CA5"/>
    <w:rsid w:val="00D77599"/>
    <w:rsid w:val="00D77B8F"/>
    <w:rsid w:val="00D77BDF"/>
    <w:rsid w:val="00D8215F"/>
    <w:rsid w:val="00D838B1"/>
    <w:rsid w:val="00D84A43"/>
    <w:rsid w:val="00D8569D"/>
    <w:rsid w:val="00D858BB"/>
    <w:rsid w:val="00D85F13"/>
    <w:rsid w:val="00D862D4"/>
    <w:rsid w:val="00D86AC8"/>
    <w:rsid w:val="00D92C32"/>
    <w:rsid w:val="00D93F9E"/>
    <w:rsid w:val="00D940C4"/>
    <w:rsid w:val="00D96FCE"/>
    <w:rsid w:val="00DA0266"/>
    <w:rsid w:val="00DA1B48"/>
    <w:rsid w:val="00DA5661"/>
    <w:rsid w:val="00DA58DA"/>
    <w:rsid w:val="00DA60A4"/>
    <w:rsid w:val="00DB06D0"/>
    <w:rsid w:val="00DB2A26"/>
    <w:rsid w:val="00DB3609"/>
    <w:rsid w:val="00DB3D09"/>
    <w:rsid w:val="00DB4C19"/>
    <w:rsid w:val="00DB5BE1"/>
    <w:rsid w:val="00DB6916"/>
    <w:rsid w:val="00DC2D8A"/>
    <w:rsid w:val="00DC4B04"/>
    <w:rsid w:val="00DC6A88"/>
    <w:rsid w:val="00DC7490"/>
    <w:rsid w:val="00DC7C5B"/>
    <w:rsid w:val="00DD0B68"/>
    <w:rsid w:val="00DD1E08"/>
    <w:rsid w:val="00DD264C"/>
    <w:rsid w:val="00DD2C91"/>
    <w:rsid w:val="00DD5B31"/>
    <w:rsid w:val="00DD6291"/>
    <w:rsid w:val="00DD67E6"/>
    <w:rsid w:val="00DD6E3C"/>
    <w:rsid w:val="00DE0C3E"/>
    <w:rsid w:val="00DE159C"/>
    <w:rsid w:val="00DE4135"/>
    <w:rsid w:val="00DE7C40"/>
    <w:rsid w:val="00DF05C9"/>
    <w:rsid w:val="00DF3383"/>
    <w:rsid w:val="00DF4BAC"/>
    <w:rsid w:val="00DF6262"/>
    <w:rsid w:val="00E03D6B"/>
    <w:rsid w:val="00E05506"/>
    <w:rsid w:val="00E0782A"/>
    <w:rsid w:val="00E128DE"/>
    <w:rsid w:val="00E12F28"/>
    <w:rsid w:val="00E14A13"/>
    <w:rsid w:val="00E150C8"/>
    <w:rsid w:val="00E15CCB"/>
    <w:rsid w:val="00E17BE9"/>
    <w:rsid w:val="00E17C4D"/>
    <w:rsid w:val="00E22444"/>
    <w:rsid w:val="00E23EB8"/>
    <w:rsid w:val="00E24EBC"/>
    <w:rsid w:val="00E26760"/>
    <w:rsid w:val="00E3712F"/>
    <w:rsid w:val="00E41D0B"/>
    <w:rsid w:val="00E44BB0"/>
    <w:rsid w:val="00E454A4"/>
    <w:rsid w:val="00E45510"/>
    <w:rsid w:val="00E479D0"/>
    <w:rsid w:val="00E47E1E"/>
    <w:rsid w:val="00E50C84"/>
    <w:rsid w:val="00E53A34"/>
    <w:rsid w:val="00E544B1"/>
    <w:rsid w:val="00E55F46"/>
    <w:rsid w:val="00E56AAB"/>
    <w:rsid w:val="00E60C1C"/>
    <w:rsid w:val="00E6189B"/>
    <w:rsid w:val="00E62922"/>
    <w:rsid w:val="00E636FE"/>
    <w:rsid w:val="00E63806"/>
    <w:rsid w:val="00E65A84"/>
    <w:rsid w:val="00E66CBD"/>
    <w:rsid w:val="00E66ECD"/>
    <w:rsid w:val="00E73494"/>
    <w:rsid w:val="00E73F09"/>
    <w:rsid w:val="00E80370"/>
    <w:rsid w:val="00E845F4"/>
    <w:rsid w:val="00E84875"/>
    <w:rsid w:val="00E84BD4"/>
    <w:rsid w:val="00E914B1"/>
    <w:rsid w:val="00E91AEA"/>
    <w:rsid w:val="00E9348D"/>
    <w:rsid w:val="00E936D3"/>
    <w:rsid w:val="00E96E17"/>
    <w:rsid w:val="00EA26D9"/>
    <w:rsid w:val="00EA3DE1"/>
    <w:rsid w:val="00EB02EE"/>
    <w:rsid w:val="00EC0870"/>
    <w:rsid w:val="00EC4EFB"/>
    <w:rsid w:val="00EC5EDA"/>
    <w:rsid w:val="00EC69B2"/>
    <w:rsid w:val="00EC7361"/>
    <w:rsid w:val="00EC7948"/>
    <w:rsid w:val="00ED0783"/>
    <w:rsid w:val="00ED271D"/>
    <w:rsid w:val="00ED75C7"/>
    <w:rsid w:val="00EE1057"/>
    <w:rsid w:val="00EE14D5"/>
    <w:rsid w:val="00EE4C69"/>
    <w:rsid w:val="00EE4DB9"/>
    <w:rsid w:val="00EF03AA"/>
    <w:rsid w:val="00EF091E"/>
    <w:rsid w:val="00EF0EF8"/>
    <w:rsid w:val="00EF1A87"/>
    <w:rsid w:val="00EF39EC"/>
    <w:rsid w:val="00EF5804"/>
    <w:rsid w:val="00EF5BA2"/>
    <w:rsid w:val="00EF685F"/>
    <w:rsid w:val="00EF7F14"/>
    <w:rsid w:val="00F00E68"/>
    <w:rsid w:val="00F0163F"/>
    <w:rsid w:val="00F028E3"/>
    <w:rsid w:val="00F03963"/>
    <w:rsid w:val="00F133BD"/>
    <w:rsid w:val="00F16588"/>
    <w:rsid w:val="00F16F7E"/>
    <w:rsid w:val="00F171B3"/>
    <w:rsid w:val="00F2062C"/>
    <w:rsid w:val="00F21862"/>
    <w:rsid w:val="00F21DF3"/>
    <w:rsid w:val="00F23AA1"/>
    <w:rsid w:val="00F24CA2"/>
    <w:rsid w:val="00F25056"/>
    <w:rsid w:val="00F259C2"/>
    <w:rsid w:val="00F3509E"/>
    <w:rsid w:val="00F35335"/>
    <w:rsid w:val="00F3722C"/>
    <w:rsid w:val="00F37CE3"/>
    <w:rsid w:val="00F37F52"/>
    <w:rsid w:val="00F45C91"/>
    <w:rsid w:val="00F469AF"/>
    <w:rsid w:val="00F52A9B"/>
    <w:rsid w:val="00F52F65"/>
    <w:rsid w:val="00F553A0"/>
    <w:rsid w:val="00F61189"/>
    <w:rsid w:val="00F6346B"/>
    <w:rsid w:val="00F64E8F"/>
    <w:rsid w:val="00F66EE5"/>
    <w:rsid w:val="00F66F31"/>
    <w:rsid w:val="00F67E67"/>
    <w:rsid w:val="00F769D1"/>
    <w:rsid w:val="00F85BCF"/>
    <w:rsid w:val="00F875FD"/>
    <w:rsid w:val="00F908DF"/>
    <w:rsid w:val="00F90B33"/>
    <w:rsid w:val="00F9202F"/>
    <w:rsid w:val="00F92C86"/>
    <w:rsid w:val="00F9365D"/>
    <w:rsid w:val="00F9486A"/>
    <w:rsid w:val="00F9543F"/>
    <w:rsid w:val="00FA0D23"/>
    <w:rsid w:val="00FA12E6"/>
    <w:rsid w:val="00FA1304"/>
    <w:rsid w:val="00FA181F"/>
    <w:rsid w:val="00FA3B73"/>
    <w:rsid w:val="00FA6C78"/>
    <w:rsid w:val="00FB08EF"/>
    <w:rsid w:val="00FB0A4D"/>
    <w:rsid w:val="00FB15EA"/>
    <w:rsid w:val="00FB188E"/>
    <w:rsid w:val="00FB26EF"/>
    <w:rsid w:val="00FB35E5"/>
    <w:rsid w:val="00FB5EBE"/>
    <w:rsid w:val="00FC242E"/>
    <w:rsid w:val="00FC65F7"/>
    <w:rsid w:val="00FD4CD5"/>
    <w:rsid w:val="00FD6358"/>
    <w:rsid w:val="00FE114B"/>
    <w:rsid w:val="00FE42AB"/>
    <w:rsid w:val="00FF4072"/>
    <w:rsid w:val="00FF44FC"/>
    <w:rsid w:val="00FF5615"/>
    <w:rsid w:val="00FF628C"/>
    <w:rsid w:val="00FF6A02"/>
    <w:rsid w:val="00FF7B3D"/>
    <w:rsid w:val="00FF7E1F"/>
    <w:rsid w:val="01032478"/>
    <w:rsid w:val="01044979"/>
    <w:rsid w:val="010C4639"/>
    <w:rsid w:val="0110566B"/>
    <w:rsid w:val="011C65A3"/>
    <w:rsid w:val="011F79D3"/>
    <w:rsid w:val="01215FC5"/>
    <w:rsid w:val="013B0DA7"/>
    <w:rsid w:val="013C06BC"/>
    <w:rsid w:val="013C4F81"/>
    <w:rsid w:val="013E61AE"/>
    <w:rsid w:val="013E727A"/>
    <w:rsid w:val="01405E0C"/>
    <w:rsid w:val="01442515"/>
    <w:rsid w:val="01472795"/>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655F"/>
    <w:rsid w:val="01A47CA6"/>
    <w:rsid w:val="01A72815"/>
    <w:rsid w:val="01A84A74"/>
    <w:rsid w:val="01AA2CF6"/>
    <w:rsid w:val="01AB2C1A"/>
    <w:rsid w:val="01AC69CF"/>
    <w:rsid w:val="01AF48AB"/>
    <w:rsid w:val="01B11991"/>
    <w:rsid w:val="01B1635C"/>
    <w:rsid w:val="01B4329F"/>
    <w:rsid w:val="01B86B9F"/>
    <w:rsid w:val="01BB0DDA"/>
    <w:rsid w:val="01C54B55"/>
    <w:rsid w:val="01CC5EE4"/>
    <w:rsid w:val="01CF3979"/>
    <w:rsid w:val="01CF7129"/>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56D00"/>
    <w:rsid w:val="02065E64"/>
    <w:rsid w:val="02076DE1"/>
    <w:rsid w:val="020B6A0C"/>
    <w:rsid w:val="020D21BB"/>
    <w:rsid w:val="020F7B7E"/>
    <w:rsid w:val="02110CC4"/>
    <w:rsid w:val="02117D9A"/>
    <w:rsid w:val="02145E19"/>
    <w:rsid w:val="0215094D"/>
    <w:rsid w:val="021B59C7"/>
    <w:rsid w:val="021F4E4B"/>
    <w:rsid w:val="0223536E"/>
    <w:rsid w:val="022573A2"/>
    <w:rsid w:val="022655F4"/>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D14F9"/>
    <w:rsid w:val="02AF69EA"/>
    <w:rsid w:val="02B0310F"/>
    <w:rsid w:val="02BA0F09"/>
    <w:rsid w:val="02BD394E"/>
    <w:rsid w:val="02BE582C"/>
    <w:rsid w:val="02BF2396"/>
    <w:rsid w:val="02C6037B"/>
    <w:rsid w:val="02C83279"/>
    <w:rsid w:val="02CC4935"/>
    <w:rsid w:val="02D37D86"/>
    <w:rsid w:val="02D84414"/>
    <w:rsid w:val="02D9266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3065DA"/>
    <w:rsid w:val="03351867"/>
    <w:rsid w:val="033A6A53"/>
    <w:rsid w:val="033D69C1"/>
    <w:rsid w:val="034915D9"/>
    <w:rsid w:val="034B573C"/>
    <w:rsid w:val="035278D5"/>
    <w:rsid w:val="035904C5"/>
    <w:rsid w:val="03595555"/>
    <w:rsid w:val="035A26B4"/>
    <w:rsid w:val="035B751F"/>
    <w:rsid w:val="03634626"/>
    <w:rsid w:val="03681D34"/>
    <w:rsid w:val="036D068A"/>
    <w:rsid w:val="036E416D"/>
    <w:rsid w:val="03716D43"/>
    <w:rsid w:val="037F7749"/>
    <w:rsid w:val="038767D1"/>
    <w:rsid w:val="038874EE"/>
    <w:rsid w:val="038A6FA7"/>
    <w:rsid w:val="038C76D9"/>
    <w:rsid w:val="038E6C2B"/>
    <w:rsid w:val="038F71C9"/>
    <w:rsid w:val="03910ED1"/>
    <w:rsid w:val="03932A7A"/>
    <w:rsid w:val="0395076F"/>
    <w:rsid w:val="039B5B4B"/>
    <w:rsid w:val="039B791C"/>
    <w:rsid w:val="039D5723"/>
    <w:rsid w:val="03A078FF"/>
    <w:rsid w:val="03A32C74"/>
    <w:rsid w:val="03A762C0"/>
    <w:rsid w:val="03A83ED6"/>
    <w:rsid w:val="03AA637C"/>
    <w:rsid w:val="03AD2702"/>
    <w:rsid w:val="03AD764F"/>
    <w:rsid w:val="03B409DD"/>
    <w:rsid w:val="03B52291"/>
    <w:rsid w:val="03B54ED7"/>
    <w:rsid w:val="03B7523C"/>
    <w:rsid w:val="03BD5AE4"/>
    <w:rsid w:val="03C121F4"/>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5347"/>
    <w:rsid w:val="043B2F0E"/>
    <w:rsid w:val="04471DD9"/>
    <w:rsid w:val="044766A9"/>
    <w:rsid w:val="04485C72"/>
    <w:rsid w:val="045376FA"/>
    <w:rsid w:val="04570F9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A4B16"/>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973EC"/>
    <w:rsid w:val="053B21E5"/>
    <w:rsid w:val="053E2C54"/>
    <w:rsid w:val="054933A7"/>
    <w:rsid w:val="05526700"/>
    <w:rsid w:val="05594EA2"/>
    <w:rsid w:val="055F6482"/>
    <w:rsid w:val="0560706F"/>
    <w:rsid w:val="056C2191"/>
    <w:rsid w:val="056E4905"/>
    <w:rsid w:val="05717EE3"/>
    <w:rsid w:val="057260D6"/>
    <w:rsid w:val="05760640"/>
    <w:rsid w:val="057B5C57"/>
    <w:rsid w:val="057B7A05"/>
    <w:rsid w:val="057E4EC1"/>
    <w:rsid w:val="05802D61"/>
    <w:rsid w:val="05882E65"/>
    <w:rsid w:val="05887005"/>
    <w:rsid w:val="0589451E"/>
    <w:rsid w:val="058A057E"/>
    <w:rsid w:val="058E1FF0"/>
    <w:rsid w:val="05934538"/>
    <w:rsid w:val="05984546"/>
    <w:rsid w:val="05993DE2"/>
    <w:rsid w:val="05A30F51"/>
    <w:rsid w:val="05A475AD"/>
    <w:rsid w:val="05A607FA"/>
    <w:rsid w:val="05A86320"/>
    <w:rsid w:val="05AB0F55"/>
    <w:rsid w:val="05B230B1"/>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C4774"/>
    <w:rsid w:val="05FD666C"/>
    <w:rsid w:val="06007623"/>
    <w:rsid w:val="06031B64"/>
    <w:rsid w:val="06047743"/>
    <w:rsid w:val="06080532"/>
    <w:rsid w:val="060A0D89"/>
    <w:rsid w:val="06112117"/>
    <w:rsid w:val="0614477E"/>
    <w:rsid w:val="06163BD1"/>
    <w:rsid w:val="0619721E"/>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B0BBA"/>
    <w:rsid w:val="06EF4F85"/>
    <w:rsid w:val="06F26C76"/>
    <w:rsid w:val="06F9776E"/>
    <w:rsid w:val="06FC32DC"/>
    <w:rsid w:val="06FE7F2C"/>
    <w:rsid w:val="070E5BBB"/>
    <w:rsid w:val="07102EA3"/>
    <w:rsid w:val="071105A0"/>
    <w:rsid w:val="07155393"/>
    <w:rsid w:val="071A2E12"/>
    <w:rsid w:val="071A68E6"/>
    <w:rsid w:val="071A7C70"/>
    <w:rsid w:val="071B1C1F"/>
    <w:rsid w:val="072365A6"/>
    <w:rsid w:val="072759F7"/>
    <w:rsid w:val="072C2BD2"/>
    <w:rsid w:val="072D235A"/>
    <w:rsid w:val="072F1B8C"/>
    <w:rsid w:val="07340C77"/>
    <w:rsid w:val="0737795B"/>
    <w:rsid w:val="073D6D5D"/>
    <w:rsid w:val="07416A2C"/>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72109"/>
    <w:rsid w:val="07C744BD"/>
    <w:rsid w:val="07C929A1"/>
    <w:rsid w:val="07D226D6"/>
    <w:rsid w:val="07D478A0"/>
    <w:rsid w:val="07D8335B"/>
    <w:rsid w:val="07E20E26"/>
    <w:rsid w:val="07F51A74"/>
    <w:rsid w:val="07F615C4"/>
    <w:rsid w:val="07F66553"/>
    <w:rsid w:val="07FA7E5D"/>
    <w:rsid w:val="07FB50B6"/>
    <w:rsid w:val="07FD24F6"/>
    <w:rsid w:val="0800694D"/>
    <w:rsid w:val="0806098F"/>
    <w:rsid w:val="080D4B60"/>
    <w:rsid w:val="080F41F2"/>
    <w:rsid w:val="081319AB"/>
    <w:rsid w:val="08134ECC"/>
    <w:rsid w:val="08177AAE"/>
    <w:rsid w:val="081C4008"/>
    <w:rsid w:val="081E3021"/>
    <w:rsid w:val="081E59A2"/>
    <w:rsid w:val="082020F7"/>
    <w:rsid w:val="08202EA2"/>
    <w:rsid w:val="082963B9"/>
    <w:rsid w:val="083028BF"/>
    <w:rsid w:val="083429AF"/>
    <w:rsid w:val="08375CE4"/>
    <w:rsid w:val="083F007C"/>
    <w:rsid w:val="08517143"/>
    <w:rsid w:val="085333A0"/>
    <w:rsid w:val="08542E2F"/>
    <w:rsid w:val="085F13CD"/>
    <w:rsid w:val="08601FE5"/>
    <w:rsid w:val="086164D1"/>
    <w:rsid w:val="08650798"/>
    <w:rsid w:val="0865674A"/>
    <w:rsid w:val="086732D4"/>
    <w:rsid w:val="0869448C"/>
    <w:rsid w:val="086B07F6"/>
    <w:rsid w:val="0878256E"/>
    <w:rsid w:val="08793FA4"/>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C01CB"/>
    <w:rsid w:val="0920412A"/>
    <w:rsid w:val="09230DD0"/>
    <w:rsid w:val="09256B39"/>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BD7542"/>
    <w:rsid w:val="09BF125C"/>
    <w:rsid w:val="09C3373A"/>
    <w:rsid w:val="09D815E1"/>
    <w:rsid w:val="09D9119E"/>
    <w:rsid w:val="09DD4B98"/>
    <w:rsid w:val="09E66F88"/>
    <w:rsid w:val="09E90183"/>
    <w:rsid w:val="09EB2C7F"/>
    <w:rsid w:val="09EE5DB5"/>
    <w:rsid w:val="09EE7D20"/>
    <w:rsid w:val="09F25F0A"/>
    <w:rsid w:val="09F32454"/>
    <w:rsid w:val="09F478DA"/>
    <w:rsid w:val="09F71624"/>
    <w:rsid w:val="09FB1114"/>
    <w:rsid w:val="09FD33AE"/>
    <w:rsid w:val="0A0F30E0"/>
    <w:rsid w:val="0A0F696E"/>
    <w:rsid w:val="0A191D16"/>
    <w:rsid w:val="0A257E0A"/>
    <w:rsid w:val="0A272FE5"/>
    <w:rsid w:val="0A2A37A7"/>
    <w:rsid w:val="0A2D05E9"/>
    <w:rsid w:val="0A313747"/>
    <w:rsid w:val="0A334D52"/>
    <w:rsid w:val="0A3C5699"/>
    <w:rsid w:val="0A3C776A"/>
    <w:rsid w:val="0A411409"/>
    <w:rsid w:val="0A435C65"/>
    <w:rsid w:val="0A4422E2"/>
    <w:rsid w:val="0A4725CE"/>
    <w:rsid w:val="0A4F3263"/>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A90B70"/>
    <w:rsid w:val="0AB311A6"/>
    <w:rsid w:val="0AB5443C"/>
    <w:rsid w:val="0AB56449"/>
    <w:rsid w:val="0ABB3A66"/>
    <w:rsid w:val="0ABF7438"/>
    <w:rsid w:val="0AC43C30"/>
    <w:rsid w:val="0ACB6C41"/>
    <w:rsid w:val="0ACF458A"/>
    <w:rsid w:val="0AD028F9"/>
    <w:rsid w:val="0AD11E75"/>
    <w:rsid w:val="0AE81BA6"/>
    <w:rsid w:val="0AEA1189"/>
    <w:rsid w:val="0AED2402"/>
    <w:rsid w:val="0AF538AD"/>
    <w:rsid w:val="0AFC028D"/>
    <w:rsid w:val="0AFC1968"/>
    <w:rsid w:val="0AFF187C"/>
    <w:rsid w:val="0AFF19D8"/>
    <w:rsid w:val="0AFF59C3"/>
    <w:rsid w:val="0B0009AC"/>
    <w:rsid w:val="0B027850"/>
    <w:rsid w:val="0B070AC7"/>
    <w:rsid w:val="0B0C10FF"/>
    <w:rsid w:val="0B134236"/>
    <w:rsid w:val="0B1A45C6"/>
    <w:rsid w:val="0B1D276A"/>
    <w:rsid w:val="0B1E6BFE"/>
    <w:rsid w:val="0B2071A3"/>
    <w:rsid w:val="0B26089D"/>
    <w:rsid w:val="0B270C61"/>
    <w:rsid w:val="0B284192"/>
    <w:rsid w:val="0B2918E4"/>
    <w:rsid w:val="0B312C63"/>
    <w:rsid w:val="0B39655D"/>
    <w:rsid w:val="0B456DF6"/>
    <w:rsid w:val="0B4C2704"/>
    <w:rsid w:val="0B4D1E43"/>
    <w:rsid w:val="0B5A27A1"/>
    <w:rsid w:val="0B5B024B"/>
    <w:rsid w:val="0B5E352B"/>
    <w:rsid w:val="0B5F1B77"/>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AF665A"/>
    <w:rsid w:val="0BB05F2E"/>
    <w:rsid w:val="0BBF0C52"/>
    <w:rsid w:val="0BBF42D8"/>
    <w:rsid w:val="0BCA2347"/>
    <w:rsid w:val="0BCD088E"/>
    <w:rsid w:val="0BCF04E4"/>
    <w:rsid w:val="0BD04740"/>
    <w:rsid w:val="0BDD1BBF"/>
    <w:rsid w:val="0BE35411"/>
    <w:rsid w:val="0BE56D4D"/>
    <w:rsid w:val="0BE61470"/>
    <w:rsid w:val="0BF236AC"/>
    <w:rsid w:val="0BF80432"/>
    <w:rsid w:val="0C032502"/>
    <w:rsid w:val="0C0F11B9"/>
    <w:rsid w:val="0C1045B7"/>
    <w:rsid w:val="0C156680"/>
    <w:rsid w:val="0C1E4886"/>
    <w:rsid w:val="0C264442"/>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60F26"/>
    <w:rsid w:val="0C775961"/>
    <w:rsid w:val="0C80190B"/>
    <w:rsid w:val="0C807C2C"/>
    <w:rsid w:val="0C87510A"/>
    <w:rsid w:val="0C8C699B"/>
    <w:rsid w:val="0C936084"/>
    <w:rsid w:val="0C95044D"/>
    <w:rsid w:val="0CA23D12"/>
    <w:rsid w:val="0CAB2949"/>
    <w:rsid w:val="0CAC0475"/>
    <w:rsid w:val="0CB15035"/>
    <w:rsid w:val="0CB16402"/>
    <w:rsid w:val="0CB66E9D"/>
    <w:rsid w:val="0CBB4D97"/>
    <w:rsid w:val="0CBC050D"/>
    <w:rsid w:val="0CBC19AB"/>
    <w:rsid w:val="0CC15109"/>
    <w:rsid w:val="0CC160BB"/>
    <w:rsid w:val="0CC4006B"/>
    <w:rsid w:val="0CC53C5B"/>
    <w:rsid w:val="0CC7642A"/>
    <w:rsid w:val="0CCD7DCE"/>
    <w:rsid w:val="0CD14220"/>
    <w:rsid w:val="0CD27639"/>
    <w:rsid w:val="0CD85ED1"/>
    <w:rsid w:val="0CDB2602"/>
    <w:rsid w:val="0CEB55EC"/>
    <w:rsid w:val="0CEF4E1E"/>
    <w:rsid w:val="0CF35B1E"/>
    <w:rsid w:val="0CF423AB"/>
    <w:rsid w:val="0CF454E1"/>
    <w:rsid w:val="0CF55DC7"/>
    <w:rsid w:val="0CF56F29"/>
    <w:rsid w:val="0CF7521D"/>
    <w:rsid w:val="0CFA1B57"/>
    <w:rsid w:val="0CFA74F5"/>
    <w:rsid w:val="0CFB142B"/>
    <w:rsid w:val="0D0414C3"/>
    <w:rsid w:val="0D0C69B3"/>
    <w:rsid w:val="0D151B11"/>
    <w:rsid w:val="0D192457"/>
    <w:rsid w:val="0D1A12EF"/>
    <w:rsid w:val="0D206685"/>
    <w:rsid w:val="0D2941EA"/>
    <w:rsid w:val="0D2E35AF"/>
    <w:rsid w:val="0D302B32"/>
    <w:rsid w:val="0D3039BB"/>
    <w:rsid w:val="0D36374D"/>
    <w:rsid w:val="0D3637B9"/>
    <w:rsid w:val="0D3A01A5"/>
    <w:rsid w:val="0D3B5CCB"/>
    <w:rsid w:val="0D416AB9"/>
    <w:rsid w:val="0D4252AC"/>
    <w:rsid w:val="0D46318E"/>
    <w:rsid w:val="0D4A53DE"/>
    <w:rsid w:val="0D4C04E9"/>
    <w:rsid w:val="0D4C7ED9"/>
    <w:rsid w:val="0D4E72C5"/>
    <w:rsid w:val="0D500F2B"/>
    <w:rsid w:val="0D551196"/>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BA7538"/>
    <w:rsid w:val="0DBF13CA"/>
    <w:rsid w:val="0DC022DF"/>
    <w:rsid w:val="0DC36124"/>
    <w:rsid w:val="0DC7755F"/>
    <w:rsid w:val="0DC82715"/>
    <w:rsid w:val="0DD03989"/>
    <w:rsid w:val="0DD7032C"/>
    <w:rsid w:val="0DD76A82"/>
    <w:rsid w:val="0DD953A9"/>
    <w:rsid w:val="0DDC1687"/>
    <w:rsid w:val="0DDD6D83"/>
    <w:rsid w:val="0DE57172"/>
    <w:rsid w:val="0DE85244"/>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324491"/>
    <w:rsid w:val="0E342E47"/>
    <w:rsid w:val="0E387724"/>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D7290"/>
    <w:rsid w:val="0F3F0BE3"/>
    <w:rsid w:val="0F4E0BB1"/>
    <w:rsid w:val="0F4F4CB7"/>
    <w:rsid w:val="0F5372FC"/>
    <w:rsid w:val="0F563456"/>
    <w:rsid w:val="0F5A1386"/>
    <w:rsid w:val="0F5A2BFE"/>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56209"/>
    <w:rsid w:val="0FB75E77"/>
    <w:rsid w:val="0FB87786"/>
    <w:rsid w:val="0FB9471D"/>
    <w:rsid w:val="0FBA58AB"/>
    <w:rsid w:val="0FBA737B"/>
    <w:rsid w:val="0FBC0859"/>
    <w:rsid w:val="0FC348F2"/>
    <w:rsid w:val="0FC47F8D"/>
    <w:rsid w:val="0FC55967"/>
    <w:rsid w:val="0FC621C4"/>
    <w:rsid w:val="0FC76707"/>
    <w:rsid w:val="0FD52407"/>
    <w:rsid w:val="0FD8442E"/>
    <w:rsid w:val="0FD85A54"/>
    <w:rsid w:val="0FDC6EC8"/>
    <w:rsid w:val="0FDD12BC"/>
    <w:rsid w:val="0FDF0F1F"/>
    <w:rsid w:val="0FE16FFE"/>
    <w:rsid w:val="0FE27B61"/>
    <w:rsid w:val="0FE4089C"/>
    <w:rsid w:val="0FE71B19"/>
    <w:rsid w:val="0FE90846"/>
    <w:rsid w:val="0FEE6160"/>
    <w:rsid w:val="0FEE6599"/>
    <w:rsid w:val="0FEF2030"/>
    <w:rsid w:val="0FFD54BA"/>
    <w:rsid w:val="0FFE13FD"/>
    <w:rsid w:val="0FFF56D6"/>
    <w:rsid w:val="10014FAA"/>
    <w:rsid w:val="10086FA5"/>
    <w:rsid w:val="100B4C41"/>
    <w:rsid w:val="100E57FD"/>
    <w:rsid w:val="101217FE"/>
    <w:rsid w:val="10136075"/>
    <w:rsid w:val="10185832"/>
    <w:rsid w:val="101919C2"/>
    <w:rsid w:val="10200EEE"/>
    <w:rsid w:val="1020298B"/>
    <w:rsid w:val="10297871"/>
    <w:rsid w:val="102B2027"/>
    <w:rsid w:val="102C0893"/>
    <w:rsid w:val="102D08B4"/>
    <w:rsid w:val="102D1EB7"/>
    <w:rsid w:val="102D2243"/>
    <w:rsid w:val="103B60FE"/>
    <w:rsid w:val="103C47D8"/>
    <w:rsid w:val="1048411C"/>
    <w:rsid w:val="105036C6"/>
    <w:rsid w:val="105C502D"/>
    <w:rsid w:val="105C59A8"/>
    <w:rsid w:val="10702344"/>
    <w:rsid w:val="10755979"/>
    <w:rsid w:val="10766672"/>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1A23"/>
    <w:rsid w:val="11103EE6"/>
    <w:rsid w:val="11117E08"/>
    <w:rsid w:val="11126C88"/>
    <w:rsid w:val="111D1CDB"/>
    <w:rsid w:val="111F44F4"/>
    <w:rsid w:val="11255DAE"/>
    <w:rsid w:val="11303B1C"/>
    <w:rsid w:val="113556FF"/>
    <w:rsid w:val="11365E4B"/>
    <w:rsid w:val="11366ED6"/>
    <w:rsid w:val="11382D8F"/>
    <w:rsid w:val="11406595"/>
    <w:rsid w:val="1142587A"/>
    <w:rsid w:val="11446B5C"/>
    <w:rsid w:val="114E66C9"/>
    <w:rsid w:val="1151658F"/>
    <w:rsid w:val="115205DC"/>
    <w:rsid w:val="115501C7"/>
    <w:rsid w:val="115E3EF5"/>
    <w:rsid w:val="116766CF"/>
    <w:rsid w:val="116B096D"/>
    <w:rsid w:val="116E13A1"/>
    <w:rsid w:val="117143B2"/>
    <w:rsid w:val="11727D99"/>
    <w:rsid w:val="117D1D4B"/>
    <w:rsid w:val="117D2D56"/>
    <w:rsid w:val="1184168B"/>
    <w:rsid w:val="118956AB"/>
    <w:rsid w:val="118F71B2"/>
    <w:rsid w:val="119442FC"/>
    <w:rsid w:val="1198547F"/>
    <w:rsid w:val="119B5106"/>
    <w:rsid w:val="119C4C3A"/>
    <w:rsid w:val="119F0481"/>
    <w:rsid w:val="119F2CCD"/>
    <w:rsid w:val="11A008E0"/>
    <w:rsid w:val="11A04AB4"/>
    <w:rsid w:val="11A16A45"/>
    <w:rsid w:val="11A26FBC"/>
    <w:rsid w:val="11A40943"/>
    <w:rsid w:val="11A5400E"/>
    <w:rsid w:val="11A71B81"/>
    <w:rsid w:val="11AD6919"/>
    <w:rsid w:val="11B147AE"/>
    <w:rsid w:val="11B64351"/>
    <w:rsid w:val="11B70551"/>
    <w:rsid w:val="11BC31DC"/>
    <w:rsid w:val="11CE5360"/>
    <w:rsid w:val="11D57C36"/>
    <w:rsid w:val="11D64577"/>
    <w:rsid w:val="11DA3D05"/>
    <w:rsid w:val="11DD2CCC"/>
    <w:rsid w:val="11DD55A3"/>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5E66E4"/>
    <w:rsid w:val="12623D4E"/>
    <w:rsid w:val="12646BB7"/>
    <w:rsid w:val="126923A6"/>
    <w:rsid w:val="126B0E01"/>
    <w:rsid w:val="12760343"/>
    <w:rsid w:val="127F2DC5"/>
    <w:rsid w:val="12851EC3"/>
    <w:rsid w:val="1285685C"/>
    <w:rsid w:val="128679E9"/>
    <w:rsid w:val="128739F0"/>
    <w:rsid w:val="128C77D8"/>
    <w:rsid w:val="129766C8"/>
    <w:rsid w:val="129A3494"/>
    <w:rsid w:val="12B154E1"/>
    <w:rsid w:val="12B42B5A"/>
    <w:rsid w:val="12B43F64"/>
    <w:rsid w:val="12B565C6"/>
    <w:rsid w:val="12B5682B"/>
    <w:rsid w:val="12B73A5F"/>
    <w:rsid w:val="12BB7219"/>
    <w:rsid w:val="12BC2E83"/>
    <w:rsid w:val="12C117E9"/>
    <w:rsid w:val="12C50A92"/>
    <w:rsid w:val="12C779CB"/>
    <w:rsid w:val="12CD386A"/>
    <w:rsid w:val="12D40754"/>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B0C69"/>
    <w:rsid w:val="136E28CC"/>
    <w:rsid w:val="13767DCB"/>
    <w:rsid w:val="13785E77"/>
    <w:rsid w:val="137A57A0"/>
    <w:rsid w:val="137B34E7"/>
    <w:rsid w:val="137C0231"/>
    <w:rsid w:val="137F3328"/>
    <w:rsid w:val="137F5C1E"/>
    <w:rsid w:val="1380632E"/>
    <w:rsid w:val="13824654"/>
    <w:rsid w:val="138B13AC"/>
    <w:rsid w:val="139231D1"/>
    <w:rsid w:val="139F6A86"/>
    <w:rsid w:val="13A02046"/>
    <w:rsid w:val="13A520F1"/>
    <w:rsid w:val="13A54C10"/>
    <w:rsid w:val="13AB599A"/>
    <w:rsid w:val="13AE5449"/>
    <w:rsid w:val="13B16CE7"/>
    <w:rsid w:val="13B25E9A"/>
    <w:rsid w:val="13B3480E"/>
    <w:rsid w:val="13B47027"/>
    <w:rsid w:val="13BB7992"/>
    <w:rsid w:val="13BC40B3"/>
    <w:rsid w:val="13C06F2A"/>
    <w:rsid w:val="13C42E6A"/>
    <w:rsid w:val="13CD19E8"/>
    <w:rsid w:val="13D22966"/>
    <w:rsid w:val="13D824C6"/>
    <w:rsid w:val="13D948A8"/>
    <w:rsid w:val="13D97D09"/>
    <w:rsid w:val="13E370C3"/>
    <w:rsid w:val="13E72709"/>
    <w:rsid w:val="13E76BAD"/>
    <w:rsid w:val="13E875D0"/>
    <w:rsid w:val="13E913FF"/>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6440F"/>
    <w:rsid w:val="14182B58"/>
    <w:rsid w:val="14184E16"/>
    <w:rsid w:val="1420365D"/>
    <w:rsid w:val="14225448"/>
    <w:rsid w:val="142474B9"/>
    <w:rsid w:val="142501B7"/>
    <w:rsid w:val="14256B19"/>
    <w:rsid w:val="14264DE5"/>
    <w:rsid w:val="14264FE0"/>
    <w:rsid w:val="142A2DF5"/>
    <w:rsid w:val="142C45C0"/>
    <w:rsid w:val="14323CF9"/>
    <w:rsid w:val="143376FC"/>
    <w:rsid w:val="14356CCB"/>
    <w:rsid w:val="143A3293"/>
    <w:rsid w:val="143C3E26"/>
    <w:rsid w:val="143F3DB2"/>
    <w:rsid w:val="143F6F2F"/>
    <w:rsid w:val="1442128E"/>
    <w:rsid w:val="144302DE"/>
    <w:rsid w:val="14447B5C"/>
    <w:rsid w:val="144516E3"/>
    <w:rsid w:val="144E1593"/>
    <w:rsid w:val="145002AE"/>
    <w:rsid w:val="14531B4D"/>
    <w:rsid w:val="145C59CE"/>
    <w:rsid w:val="145F04F1"/>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16D5C"/>
    <w:rsid w:val="14A71AAC"/>
    <w:rsid w:val="14A93A1B"/>
    <w:rsid w:val="14AB2BA9"/>
    <w:rsid w:val="14AE068A"/>
    <w:rsid w:val="14AF76CB"/>
    <w:rsid w:val="14B45717"/>
    <w:rsid w:val="14C201BA"/>
    <w:rsid w:val="14C33176"/>
    <w:rsid w:val="14CA7B1F"/>
    <w:rsid w:val="14CF3EBF"/>
    <w:rsid w:val="14D3220A"/>
    <w:rsid w:val="14D40EDF"/>
    <w:rsid w:val="14DB3EE4"/>
    <w:rsid w:val="14E06AAC"/>
    <w:rsid w:val="14E46E4B"/>
    <w:rsid w:val="14E52087"/>
    <w:rsid w:val="14EB79FD"/>
    <w:rsid w:val="14EF3F6B"/>
    <w:rsid w:val="14FA1657"/>
    <w:rsid w:val="14FF13FB"/>
    <w:rsid w:val="14FF719B"/>
    <w:rsid w:val="150317C5"/>
    <w:rsid w:val="150C5439"/>
    <w:rsid w:val="150F4227"/>
    <w:rsid w:val="151434A6"/>
    <w:rsid w:val="15163C96"/>
    <w:rsid w:val="151701EC"/>
    <w:rsid w:val="151829DD"/>
    <w:rsid w:val="15183518"/>
    <w:rsid w:val="15186A1A"/>
    <w:rsid w:val="152139F9"/>
    <w:rsid w:val="15237771"/>
    <w:rsid w:val="1525330E"/>
    <w:rsid w:val="15291F0A"/>
    <w:rsid w:val="152C6322"/>
    <w:rsid w:val="15363948"/>
    <w:rsid w:val="153B094C"/>
    <w:rsid w:val="15427B32"/>
    <w:rsid w:val="154C25E1"/>
    <w:rsid w:val="15564D28"/>
    <w:rsid w:val="15606315"/>
    <w:rsid w:val="1562473D"/>
    <w:rsid w:val="156264EB"/>
    <w:rsid w:val="15657D89"/>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E1730"/>
    <w:rsid w:val="15AF4268"/>
    <w:rsid w:val="15B0279D"/>
    <w:rsid w:val="15B11221"/>
    <w:rsid w:val="15B24CEA"/>
    <w:rsid w:val="15B70BEF"/>
    <w:rsid w:val="15BE5307"/>
    <w:rsid w:val="15BE697F"/>
    <w:rsid w:val="15C06A9E"/>
    <w:rsid w:val="15C2342E"/>
    <w:rsid w:val="15C55311"/>
    <w:rsid w:val="15C60660"/>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672D6"/>
    <w:rsid w:val="1619028A"/>
    <w:rsid w:val="162205BB"/>
    <w:rsid w:val="162278E8"/>
    <w:rsid w:val="16230DCF"/>
    <w:rsid w:val="163528BD"/>
    <w:rsid w:val="163634D4"/>
    <w:rsid w:val="163B2F1D"/>
    <w:rsid w:val="164102A7"/>
    <w:rsid w:val="16416351"/>
    <w:rsid w:val="16416BCB"/>
    <w:rsid w:val="16460C5B"/>
    <w:rsid w:val="164A7369"/>
    <w:rsid w:val="164C7AF7"/>
    <w:rsid w:val="164E1E79"/>
    <w:rsid w:val="164E349E"/>
    <w:rsid w:val="165F3F87"/>
    <w:rsid w:val="16610551"/>
    <w:rsid w:val="16634D60"/>
    <w:rsid w:val="16663DB9"/>
    <w:rsid w:val="166A1AE7"/>
    <w:rsid w:val="166B2103"/>
    <w:rsid w:val="1676667C"/>
    <w:rsid w:val="167765B8"/>
    <w:rsid w:val="167E73E8"/>
    <w:rsid w:val="1685128C"/>
    <w:rsid w:val="168747F1"/>
    <w:rsid w:val="168D68A7"/>
    <w:rsid w:val="168D7598"/>
    <w:rsid w:val="168F2045"/>
    <w:rsid w:val="168F6536"/>
    <w:rsid w:val="16924457"/>
    <w:rsid w:val="16930926"/>
    <w:rsid w:val="1694528F"/>
    <w:rsid w:val="16A13C5E"/>
    <w:rsid w:val="16A737D3"/>
    <w:rsid w:val="16A85011"/>
    <w:rsid w:val="16AB1CB5"/>
    <w:rsid w:val="16AB58BB"/>
    <w:rsid w:val="16AE750E"/>
    <w:rsid w:val="16B30AF5"/>
    <w:rsid w:val="16BB51CD"/>
    <w:rsid w:val="16C34E04"/>
    <w:rsid w:val="16CA0EFE"/>
    <w:rsid w:val="16CD208A"/>
    <w:rsid w:val="16CF109C"/>
    <w:rsid w:val="16D55CE6"/>
    <w:rsid w:val="16D74F7C"/>
    <w:rsid w:val="16D9722C"/>
    <w:rsid w:val="16DE5068"/>
    <w:rsid w:val="16E05D93"/>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77733"/>
    <w:rsid w:val="171B0FC3"/>
    <w:rsid w:val="171C0D51"/>
    <w:rsid w:val="17216E7D"/>
    <w:rsid w:val="17283764"/>
    <w:rsid w:val="17300769"/>
    <w:rsid w:val="17350CC5"/>
    <w:rsid w:val="173754B5"/>
    <w:rsid w:val="17424C96"/>
    <w:rsid w:val="174E44F3"/>
    <w:rsid w:val="1750076C"/>
    <w:rsid w:val="175129C0"/>
    <w:rsid w:val="17596106"/>
    <w:rsid w:val="175A04A3"/>
    <w:rsid w:val="175C51BC"/>
    <w:rsid w:val="175F1AB8"/>
    <w:rsid w:val="177021AE"/>
    <w:rsid w:val="17773DA4"/>
    <w:rsid w:val="177779D8"/>
    <w:rsid w:val="177841DA"/>
    <w:rsid w:val="1780534F"/>
    <w:rsid w:val="1787048B"/>
    <w:rsid w:val="1787348B"/>
    <w:rsid w:val="178774A7"/>
    <w:rsid w:val="17884786"/>
    <w:rsid w:val="17935082"/>
    <w:rsid w:val="17962C64"/>
    <w:rsid w:val="17982698"/>
    <w:rsid w:val="179D7821"/>
    <w:rsid w:val="17A002EC"/>
    <w:rsid w:val="17A05FFC"/>
    <w:rsid w:val="17A44BF8"/>
    <w:rsid w:val="17A821AF"/>
    <w:rsid w:val="17A96653"/>
    <w:rsid w:val="17AA3B53"/>
    <w:rsid w:val="17AA5F28"/>
    <w:rsid w:val="17AD0356"/>
    <w:rsid w:val="17AF4101"/>
    <w:rsid w:val="17B12EED"/>
    <w:rsid w:val="17B5155B"/>
    <w:rsid w:val="17B65F0F"/>
    <w:rsid w:val="17B97B48"/>
    <w:rsid w:val="17BB0135"/>
    <w:rsid w:val="17BC3A70"/>
    <w:rsid w:val="17C70A10"/>
    <w:rsid w:val="17CC322E"/>
    <w:rsid w:val="17CF58B9"/>
    <w:rsid w:val="17D31922"/>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D78D8"/>
    <w:rsid w:val="184E0FA9"/>
    <w:rsid w:val="184F2BD5"/>
    <w:rsid w:val="18517365"/>
    <w:rsid w:val="18544C72"/>
    <w:rsid w:val="1857752E"/>
    <w:rsid w:val="18633004"/>
    <w:rsid w:val="18633981"/>
    <w:rsid w:val="18653FFC"/>
    <w:rsid w:val="18656135"/>
    <w:rsid w:val="18671D58"/>
    <w:rsid w:val="186952EE"/>
    <w:rsid w:val="186B56B7"/>
    <w:rsid w:val="186E2BE4"/>
    <w:rsid w:val="18703932"/>
    <w:rsid w:val="187473F2"/>
    <w:rsid w:val="18773579"/>
    <w:rsid w:val="187A0BAB"/>
    <w:rsid w:val="187C5E0E"/>
    <w:rsid w:val="187F1162"/>
    <w:rsid w:val="187F73B4"/>
    <w:rsid w:val="18801803"/>
    <w:rsid w:val="18831301"/>
    <w:rsid w:val="188953B4"/>
    <w:rsid w:val="188B3FAB"/>
    <w:rsid w:val="18953C14"/>
    <w:rsid w:val="18982224"/>
    <w:rsid w:val="189A3841"/>
    <w:rsid w:val="189E1E06"/>
    <w:rsid w:val="18A45469"/>
    <w:rsid w:val="18A75515"/>
    <w:rsid w:val="18AD0D7A"/>
    <w:rsid w:val="18AD10E5"/>
    <w:rsid w:val="18B350A5"/>
    <w:rsid w:val="18B828C6"/>
    <w:rsid w:val="18BA03EC"/>
    <w:rsid w:val="18BC23B6"/>
    <w:rsid w:val="18BD00D6"/>
    <w:rsid w:val="18C35578"/>
    <w:rsid w:val="18CA0E5D"/>
    <w:rsid w:val="18D50033"/>
    <w:rsid w:val="18DC0CBD"/>
    <w:rsid w:val="18E02CE7"/>
    <w:rsid w:val="18ED21EE"/>
    <w:rsid w:val="18F37EE5"/>
    <w:rsid w:val="18F64BB9"/>
    <w:rsid w:val="18F76C7A"/>
    <w:rsid w:val="18FE654A"/>
    <w:rsid w:val="190631D9"/>
    <w:rsid w:val="19097C72"/>
    <w:rsid w:val="190C40CD"/>
    <w:rsid w:val="190D1C99"/>
    <w:rsid w:val="190E4A67"/>
    <w:rsid w:val="191219FF"/>
    <w:rsid w:val="19173A91"/>
    <w:rsid w:val="191A1A0F"/>
    <w:rsid w:val="191C2E55"/>
    <w:rsid w:val="191E4E1F"/>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81E9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B250D3"/>
    <w:rsid w:val="19B76981"/>
    <w:rsid w:val="19B8250F"/>
    <w:rsid w:val="19BA322A"/>
    <w:rsid w:val="19BE1B61"/>
    <w:rsid w:val="19C118C7"/>
    <w:rsid w:val="19C47444"/>
    <w:rsid w:val="19C9274E"/>
    <w:rsid w:val="19CE23A1"/>
    <w:rsid w:val="19CE38E4"/>
    <w:rsid w:val="19D400B1"/>
    <w:rsid w:val="19DC2D9E"/>
    <w:rsid w:val="19E256BE"/>
    <w:rsid w:val="19E41BC5"/>
    <w:rsid w:val="19E62324"/>
    <w:rsid w:val="19E94E6B"/>
    <w:rsid w:val="19ED3CF0"/>
    <w:rsid w:val="19EE7B83"/>
    <w:rsid w:val="19F16090"/>
    <w:rsid w:val="19F745E3"/>
    <w:rsid w:val="19FB4F72"/>
    <w:rsid w:val="19FF105C"/>
    <w:rsid w:val="1A003F43"/>
    <w:rsid w:val="1A023DF9"/>
    <w:rsid w:val="1A066248"/>
    <w:rsid w:val="1A1324AA"/>
    <w:rsid w:val="1A192A6F"/>
    <w:rsid w:val="1A1D37DB"/>
    <w:rsid w:val="1A21367A"/>
    <w:rsid w:val="1A2A4D0C"/>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B2ADF"/>
    <w:rsid w:val="1AEB35C0"/>
    <w:rsid w:val="1AEF04CF"/>
    <w:rsid w:val="1AFC1A85"/>
    <w:rsid w:val="1B010554"/>
    <w:rsid w:val="1B022F94"/>
    <w:rsid w:val="1B072DEE"/>
    <w:rsid w:val="1B0D765D"/>
    <w:rsid w:val="1B0E67CD"/>
    <w:rsid w:val="1B100D19"/>
    <w:rsid w:val="1B11678C"/>
    <w:rsid w:val="1B124510"/>
    <w:rsid w:val="1B12503F"/>
    <w:rsid w:val="1B177D78"/>
    <w:rsid w:val="1B18299D"/>
    <w:rsid w:val="1B1F1D1C"/>
    <w:rsid w:val="1B216501"/>
    <w:rsid w:val="1B22671A"/>
    <w:rsid w:val="1B267B5C"/>
    <w:rsid w:val="1B2F1E89"/>
    <w:rsid w:val="1B331F11"/>
    <w:rsid w:val="1B346139"/>
    <w:rsid w:val="1B3573D7"/>
    <w:rsid w:val="1B373F76"/>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710FC"/>
    <w:rsid w:val="1BAF0FE1"/>
    <w:rsid w:val="1BB9082F"/>
    <w:rsid w:val="1BC021BE"/>
    <w:rsid w:val="1BC24B5B"/>
    <w:rsid w:val="1BCA7C38"/>
    <w:rsid w:val="1BCC5EC0"/>
    <w:rsid w:val="1BCF2541"/>
    <w:rsid w:val="1BD34945"/>
    <w:rsid w:val="1BD807CD"/>
    <w:rsid w:val="1BDD5259"/>
    <w:rsid w:val="1BE4732B"/>
    <w:rsid w:val="1BEA41FF"/>
    <w:rsid w:val="1BEE415F"/>
    <w:rsid w:val="1BF70B1B"/>
    <w:rsid w:val="1BFD5581"/>
    <w:rsid w:val="1C092C56"/>
    <w:rsid w:val="1C0A51E7"/>
    <w:rsid w:val="1C0E52F2"/>
    <w:rsid w:val="1C103F61"/>
    <w:rsid w:val="1C1563A0"/>
    <w:rsid w:val="1C1640AA"/>
    <w:rsid w:val="1C1C4768"/>
    <w:rsid w:val="1C1E665C"/>
    <w:rsid w:val="1C1E6EE4"/>
    <w:rsid w:val="1C200EAE"/>
    <w:rsid w:val="1C22005F"/>
    <w:rsid w:val="1C220782"/>
    <w:rsid w:val="1C220C7C"/>
    <w:rsid w:val="1C224C26"/>
    <w:rsid w:val="1C274853"/>
    <w:rsid w:val="1C2A3ADB"/>
    <w:rsid w:val="1C2D7127"/>
    <w:rsid w:val="1C2F49D8"/>
    <w:rsid w:val="1C3A6BE2"/>
    <w:rsid w:val="1C3B5CE8"/>
    <w:rsid w:val="1C41480C"/>
    <w:rsid w:val="1C45041C"/>
    <w:rsid w:val="1C494878"/>
    <w:rsid w:val="1C4C62D9"/>
    <w:rsid w:val="1C4F2417"/>
    <w:rsid w:val="1C4F677C"/>
    <w:rsid w:val="1C502E27"/>
    <w:rsid w:val="1C604BF4"/>
    <w:rsid w:val="1C67733C"/>
    <w:rsid w:val="1C686230"/>
    <w:rsid w:val="1C6E0CB4"/>
    <w:rsid w:val="1C743A8B"/>
    <w:rsid w:val="1C770851"/>
    <w:rsid w:val="1C7C75E6"/>
    <w:rsid w:val="1C7D4EA2"/>
    <w:rsid w:val="1C866105"/>
    <w:rsid w:val="1C8925AF"/>
    <w:rsid w:val="1C900BA0"/>
    <w:rsid w:val="1C914958"/>
    <w:rsid w:val="1C942A8C"/>
    <w:rsid w:val="1C9760FA"/>
    <w:rsid w:val="1C987B51"/>
    <w:rsid w:val="1C9A1BA8"/>
    <w:rsid w:val="1C9D3A2C"/>
    <w:rsid w:val="1C9D42AD"/>
    <w:rsid w:val="1CA7512B"/>
    <w:rsid w:val="1CA8319C"/>
    <w:rsid w:val="1CAB185C"/>
    <w:rsid w:val="1CAB43CA"/>
    <w:rsid w:val="1CB11E65"/>
    <w:rsid w:val="1CB3587E"/>
    <w:rsid w:val="1CB967DD"/>
    <w:rsid w:val="1CBC7581"/>
    <w:rsid w:val="1CBD0799"/>
    <w:rsid w:val="1CBD3B9E"/>
    <w:rsid w:val="1CBF06C7"/>
    <w:rsid w:val="1CBF4748"/>
    <w:rsid w:val="1CC41839"/>
    <w:rsid w:val="1CD22C12"/>
    <w:rsid w:val="1CD40C17"/>
    <w:rsid w:val="1CD86B22"/>
    <w:rsid w:val="1CDE03CB"/>
    <w:rsid w:val="1CDF52BF"/>
    <w:rsid w:val="1CE123EB"/>
    <w:rsid w:val="1CEB3172"/>
    <w:rsid w:val="1CEB5018"/>
    <w:rsid w:val="1CF163A7"/>
    <w:rsid w:val="1CF2501B"/>
    <w:rsid w:val="1CF326BB"/>
    <w:rsid w:val="1CF92965"/>
    <w:rsid w:val="1CFD72FD"/>
    <w:rsid w:val="1CFE23E6"/>
    <w:rsid w:val="1D0032A3"/>
    <w:rsid w:val="1D197650"/>
    <w:rsid w:val="1D2155E5"/>
    <w:rsid w:val="1D2302B5"/>
    <w:rsid w:val="1D344C11"/>
    <w:rsid w:val="1D3764AF"/>
    <w:rsid w:val="1D38397E"/>
    <w:rsid w:val="1D3F5364"/>
    <w:rsid w:val="1D4135FE"/>
    <w:rsid w:val="1D45701B"/>
    <w:rsid w:val="1D473DE5"/>
    <w:rsid w:val="1D4B5AB7"/>
    <w:rsid w:val="1D4D182F"/>
    <w:rsid w:val="1D5030CD"/>
    <w:rsid w:val="1D554B87"/>
    <w:rsid w:val="1D5E4D5B"/>
    <w:rsid w:val="1D645421"/>
    <w:rsid w:val="1D752B34"/>
    <w:rsid w:val="1D8154F4"/>
    <w:rsid w:val="1D81597C"/>
    <w:rsid w:val="1D8422C1"/>
    <w:rsid w:val="1D851485"/>
    <w:rsid w:val="1D8B67FB"/>
    <w:rsid w:val="1D97461D"/>
    <w:rsid w:val="1D993B71"/>
    <w:rsid w:val="1D9A6EFF"/>
    <w:rsid w:val="1D9E45AD"/>
    <w:rsid w:val="1DA76325"/>
    <w:rsid w:val="1DA90ACE"/>
    <w:rsid w:val="1DAE67C3"/>
    <w:rsid w:val="1DAF6046"/>
    <w:rsid w:val="1DB05A80"/>
    <w:rsid w:val="1DB12594"/>
    <w:rsid w:val="1DB23D88"/>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70CAB"/>
    <w:rsid w:val="1DFA75AB"/>
    <w:rsid w:val="1E012081"/>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62D3E"/>
    <w:rsid w:val="1ECB5D04"/>
    <w:rsid w:val="1ECD1D9F"/>
    <w:rsid w:val="1ED32941"/>
    <w:rsid w:val="1EDD2BC4"/>
    <w:rsid w:val="1EDD3086"/>
    <w:rsid w:val="1EDE627F"/>
    <w:rsid w:val="1EE01AF5"/>
    <w:rsid w:val="1EE22B35"/>
    <w:rsid w:val="1EE32FBA"/>
    <w:rsid w:val="1EE7180F"/>
    <w:rsid w:val="1EF155D0"/>
    <w:rsid w:val="1EF503D0"/>
    <w:rsid w:val="1EFA607C"/>
    <w:rsid w:val="1EFB3E45"/>
    <w:rsid w:val="1F066866"/>
    <w:rsid w:val="1F077A93"/>
    <w:rsid w:val="1F0C7056"/>
    <w:rsid w:val="1F0D7DC6"/>
    <w:rsid w:val="1F116DF1"/>
    <w:rsid w:val="1F246BFA"/>
    <w:rsid w:val="1F28557B"/>
    <w:rsid w:val="1F3D6CBA"/>
    <w:rsid w:val="1F421C2B"/>
    <w:rsid w:val="1F460EC9"/>
    <w:rsid w:val="1F4B49CA"/>
    <w:rsid w:val="1F4F356D"/>
    <w:rsid w:val="1F5D036B"/>
    <w:rsid w:val="1F5D5C87"/>
    <w:rsid w:val="1F5D6E49"/>
    <w:rsid w:val="1F5F3584"/>
    <w:rsid w:val="1F5F3A9B"/>
    <w:rsid w:val="1F627352"/>
    <w:rsid w:val="1F682A39"/>
    <w:rsid w:val="1F721E29"/>
    <w:rsid w:val="1F777037"/>
    <w:rsid w:val="1F783924"/>
    <w:rsid w:val="1F7B4CF2"/>
    <w:rsid w:val="1F7E34F3"/>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65834"/>
    <w:rsid w:val="1FCB2EDF"/>
    <w:rsid w:val="1FCB7383"/>
    <w:rsid w:val="1FCC1BC6"/>
    <w:rsid w:val="1FCD2CE4"/>
    <w:rsid w:val="1FCD4EA9"/>
    <w:rsid w:val="1FCE656C"/>
    <w:rsid w:val="1FD441A9"/>
    <w:rsid w:val="1FD56680"/>
    <w:rsid w:val="1FDA787C"/>
    <w:rsid w:val="1FDE351B"/>
    <w:rsid w:val="1FDE7CF5"/>
    <w:rsid w:val="1FE65F6B"/>
    <w:rsid w:val="1FE7674F"/>
    <w:rsid w:val="1FEF0EF4"/>
    <w:rsid w:val="1FF43224"/>
    <w:rsid w:val="1FF95C9E"/>
    <w:rsid w:val="1FFA53B1"/>
    <w:rsid w:val="20017109"/>
    <w:rsid w:val="20032679"/>
    <w:rsid w:val="200729D2"/>
    <w:rsid w:val="20084080"/>
    <w:rsid w:val="20085EE1"/>
    <w:rsid w:val="200A1FE2"/>
    <w:rsid w:val="200A5C94"/>
    <w:rsid w:val="200F23CC"/>
    <w:rsid w:val="20103635"/>
    <w:rsid w:val="201900EE"/>
    <w:rsid w:val="20200867"/>
    <w:rsid w:val="20203184"/>
    <w:rsid w:val="20207D22"/>
    <w:rsid w:val="20264F51"/>
    <w:rsid w:val="202B5F67"/>
    <w:rsid w:val="202C4F2E"/>
    <w:rsid w:val="203211B0"/>
    <w:rsid w:val="20360727"/>
    <w:rsid w:val="20370574"/>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C2914"/>
    <w:rsid w:val="206E7EE0"/>
    <w:rsid w:val="207215AC"/>
    <w:rsid w:val="20773FB5"/>
    <w:rsid w:val="207B6128"/>
    <w:rsid w:val="20845029"/>
    <w:rsid w:val="20893B2C"/>
    <w:rsid w:val="20945BC1"/>
    <w:rsid w:val="20965590"/>
    <w:rsid w:val="209669C5"/>
    <w:rsid w:val="20976A98"/>
    <w:rsid w:val="20990189"/>
    <w:rsid w:val="209C453B"/>
    <w:rsid w:val="209D57E7"/>
    <w:rsid w:val="20A025BE"/>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109C9"/>
    <w:rsid w:val="20DA43D3"/>
    <w:rsid w:val="20DC1BB5"/>
    <w:rsid w:val="20DD24DC"/>
    <w:rsid w:val="20E50DD0"/>
    <w:rsid w:val="20E976FD"/>
    <w:rsid w:val="20EC135F"/>
    <w:rsid w:val="20F02564"/>
    <w:rsid w:val="20F07D5F"/>
    <w:rsid w:val="20FC4A96"/>
    <w:rsid w:val="210211FD"/>
    <w:rsid w:val="210668C5"/>
    <w:rsid w:val="210A6535"/>
    <w:rsid w:val="210D5FC5"/>
    <w:rsid w:val="2110647D"/>
    <w:rsid w:val="2116591F"/>
    <w:rsid w:val="211733D7"/>
    <w:rsid w:val="21186996"/>
    <w:rsid w:val="21253E11"/>
    <w:rsid w:val="212562DF"/>
    <w:rsid w:val="212C3E51"/>
    <w:rsid w:val="212C5BFF"/>
    <w:rsid w:val="2130749E"/>
    <w:rsid w:val="2139541B"/>
    <w:rsid w:val="213A3BAB"/>
    <w:rsid w:val="213C22E6"/>
    <w:rsid w:val="213D605E"/>
    <w:rsid w:val="213E09EE"/>
    <w:rsid w:val="21417169"/>
    <w:rsid w:val="21454FFB"/>
    <w:rsid w:val="21474A54"/>
    <w:rsid w:val="21491AF3"/>
    <w:rsid w:val="21531307"/>
    <w:rsid w:val="2154271C"/>
    <w:rsid w:val="2155752E"/>
    <w:rsid w:val="215F5A76"/>
    <w:rsid w:val="215F7D83"/>
    <w:rsid w:val="21611D4D"/>
    <w:rsid w:val="21616E7A"/>
    <w:rsid w:val="21634839"/>
    <w:rsid w:val="21645399"/>
    <w:rsid w:val="21662E01"/>
    <w:rsid w:val="216803D2"/>
    <w:rsid w:val="21691A49"/>
    <w:rsid w:val="216E5622"/>
    <w:rsid w:val="216E7FC6"/>
    <w:rsid w:val="21761567"/>
    <w:rsid w:val="217A500C"/>
    <w:rsid w:val="217D1FB0"/>
    <w:rsid w:val="2183167F"/>
    <w:rsid w:val="218912A4"/>
    <w:rsid w:val="21894314"/>
    <w:rsid w:val="218B1D9D"/>
    <w:rsid w:val="218D2B42"/>
    <w:rsid w:val="218F4582"/>
    <w:rsid w:val="219572D3"/>
    <w:rsid w:val="219B7B8D"/>
    <w:rsid w:val="21A34113"/>
    <w:rsid w:val="21A55AD3"/>
    <w:rsid w:val="21AC717A"/>
    <w:rsid w:val="21AE4866"/>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C2514"/>
    <w:rsid w:val="225D57E2"/>
    <w:rsid w:val="225E628C"/>
    <w:rsid w:val="22634526"/>
    <w:rsid w:val="226B4EF7"/>
    <w:rsid w:val="226F503F"/>
    <w:rsid w:val="22721D38"/>
    <w:rsid w:val="22735C3F"/>
    <w:rsid w:val="22765384"/>
    <w:rsid w:val="227906B9"/>
    <w:rsid w:val="2280354A"/>
    <w:rsid w:val="228220A4"/>
    <w:rsid w:val="228403F3"/>
    <w:rsid w:val="2287505A"/>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03145"/>
    <w:rsid w:val="22E10830"/>
    <w:rsid w:val="22E3765B"/>
    <w:rsid w:val="22E750F8"/>
    <w:rsid w:val="22EE666E"/>
    <w:rsid w:val="22F16713"/>
    <w:rsid w:val="22F83EE6"/>
    <w:rsid w:val="22FC1E4F"/>
    <w:rsid w:val="23014207"/>
    <w:rsid w:val="23076916"/>
    <w:rsid w:val="230A4021"/>
    <w:rsid w:val="230F1E4E"/>
    <w:rsid w:val="23110EEC"/>
    <w:rsid w:val="231F3C6E"/>
    <w:rsid w:val="23201794"/>
    <w:rsid w:val="23214660"/>
    <w:rsid w:val="232A26FA"/>
    <w:rsid w:val="232F60EE"/>
    <w:rsid w:val="23306CB5"/>
    <w:rsid w:val="233429D3"/>
    <w:rsid w:val="233901C8"/>
    <w:rsid w:val="233F569A"/>
    <w:rsid w:val="234B4A7F"/>
    <w:rsid w:val="234C328F"/>
    <w:rsid w:val="235651B5"/>
    <w:rsid w:val="23566DDC"/>
    <w:rsid w:val="235C0A1E"/>
    <w:rsid w:val="235F3DCB"/>
    <w:rsid w:val="235F73CE"/>
    <w:rsid w:val="23697C59"/>
    <w:rsid w:val="236F216E"/>
    <w:rsid w:val="23722BE7"/>
    <w:rsid w:val="23767606"/>
    <w:rsid w:val="23796741"/>
    <w:rsid w:val="237A2322"/>
    <w:rsid w:val="237B7101"/>
    <w:rsid w:val="237D6A68"/>
    <w:rsid w:val="23892FD7"/>
    <w:rsid w:val="238E2BA1"/>
    <w:rsid w:val="238E494F"/>
    <w:rsid w:val="23937D6D"/>
    <w:rsid w:val="239E265F"/>
    <w:rsid w:val="239F3782"/>
    <w:rsid w:val="239F4DAE"/>
    <w:rsid w:val="23A53E1E"/>
    <w:rsid w:val="23A60388"/>
    <w:rsid w:val="23A80914"/>
    <w:rsid w:val="23A87762"/>
    <w:rsid w:val="23AE6A22"/>
    <w:rsid w:val="23B2156E"/>
    <w:rsid w:val="23B31E55"/>
    <w:rsid w:val="23B373E1"/>
    <w:rsid w:val="23B54577"/>
    <w:rsid w:val="23B721AD"/>
    <w:rsid w:val="23B9402B"/>
    <w:rsid w:val="23BF2D5B"/>
    <w:rsid w:val="23BF71FF"/>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01AD"/>
    <w:rsid w:val="241C74AE"/>
    <w:rsid w:val="241E5CD3"/>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D3179"/>
    <w:rsid w:val="24653902"/>
    <w:rsid w:val="246A3E74"/>
    <w:rsid w:val="246A716A"/>
    <w:rsid w:val="246D27B7"/>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33383"/>
    <w:rsid w:val="24B50C4C"/>
    <w:rsid w:val="24B62C99"/>
    <w:rsid w:val="24BB08B9"/>
    <w:rsid w:val="24BB369A"/>
    <w:rsid w:val="24C513B8"/>
    <w:rsid w:val="24C95E80"/>
    <w:rsid w:val="24CC572F"/>
    <w:rsid w:val="24D32F62"/>
    <w:rsid w:val="24D35F38"/>
    <w:rsid w:val="24DB5972"/>
    <w:rsid w:val="24DD6ACF"/>
    <w:rsid w:val="24DF4095"/>
    <w:rsid w:val="24E07225"/>
    <w:rsid w:val="24E10F97"/>
    <w:rsid w:val="24E33E09"/>
    <w:rsid w:val="24E67E07"/>
    <w:rsid w:val="24F41D83"/>
    <w:rsid w:val="24F457A0"/>
    <w:rsid w:val="24F51C09"/>
    <w:rsid w:val="24FA4FA6"/>
    <w:rsid w:val="24FD2897"/>
    <w:rsid w:val="24FD66A2"/>
    <w:rsid w:val="25007ACF"/>
    <w:rsid w:val="250232FC"/>
    <w:rsid w:val="25031E35"/>
    <w:rsid w:val="25045F9C"/>
    <w:rsid w:val="25067F6D"/>
    <w:rsid w:val="25077C17"/>
    <w:rsid w:val="250A13AD"/>
    <w:rsid w:val="250A1BD4"/>
    <w:rsid w:val="250A5E1F"/>
    <w:rsid w:val="250E3F9A"/>
    <w:rsid w:val="250F3FB0"/>
    <w:rsid w:val="25103C37"/>
    <w:rsid w:val="25123496"/>
    <w:rsid w:val="25131529"/>
    <w:rsid w:val="251765CB"/>
    <w:rsid w:val="251E2FF7"/>
    <w:rsid w:val="251F1A68"/>
    <w:rsid w:val="251F3C33"/>
    <w:rsid w:val="25205808"/>
    <w:rsid w:val="25273FA6"/>
    <w:rsid w:val="252E339E"/>
    <w:rsid w:val="25387269"/>
    <w:rsid w:val="25392176"/>
    <w:rsid w:val="253B28B5"/>
    <w:rsid w:val="254573DC"/>
    <w:rsid w:val="254578D6"/>
    <w:rsid w:val="25467058"/>
    <w:rsid w:val="254A3C7C"/>
    <w:rsid w:val="254C061E"/>
    <w:rsid w:val="254D65DE"/>
    <w:rsid w:val="2554026F"/>
    <w:rsid w:val="25586A5A"/>
    <w:rsid w:val="2559015C"/>
    <w:rsid w:val="25595B5D"/>
    <w:rsid w:val="255B217F"/>
    <w:rsid w:val="255B74F0"/>
    <w:rsid w:val="25693B2F"/>
    <w:rsid w:val="25726E93"/>
    <w:rsid w:val="257274D9"/>
    <w:rsid w:val="257A03A7"/>
    <w:rsid w:val="257D6329"/>
    <w:rsid w:val="258747D8"/>
    <w:rsid w:val="258B383C"/>
    <w:rsid w:val="25906BE1"/>
    <w:rsid w:val="259C736C"/>
    <w:rsid w:val="259C77F7"/>
    <w:rsid w:val="259D5A6F"/>
    <w:rsid w:val="259E472C"/>
    <w:rsid w:val="259F40A6"/>
    <w:rsid w:val="25A349A0"/>
    <w:rsid w:val="25AD4E94"/>
    <w:rsid w:val="25AF2942"/>
    <w:rsid w:val="25AF5095"/>
    <w:rsid w:val="25B85CB3"/>
    <w:rsid w:val="25BB328B"/>
    <w:rsid w:val="25BD2051"/>
    <w:rsid w:val="25BF7042"/>
    <w:rsid w:val="25C11A98"/>
    <w:rsid w:val="25CE3729"/>
    <w:rsid w:val="25CE54D7"/>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A192C"/>
    <w:rsid w:val="265A320F"/>
    <w:rsid w:val="26607B3F"/>
    <w:rsid w:val="2661459D"/>
    <w:rsid w:val="26695200"/>
    <w:rsid w:val="266F2816"/>
    <w:rsid w:val="26722306"/>
    <w:rsid w:val="267A231A"/>
    <w:rsid w:val="2680399F"/>
    <w:rsid w:val="26820C9D"/>
    <w:rsid w:val="269215ED"/>
    <w:rsid w:val="269543EC"/>
    <w:rsid w:val="26967F2B"/>
    <w:rsid w:val="26977D36"/>
    <w:rsid w:val="26987FEF"/>
    <w:rsid w:val="26997893"/>
    <w:rsid w:val="26A331FB"/>
    <w:rsid w:val="26B5748B"/>
    <w:rsid w:val="26B80661"/>
    <w:rsid w:val="26B96CA8"/>
    <w:rsid w:val="26C31DBF"/>
    <w:rsid w:val="26C3256A"/>
    <w:rsid w:val="26CB07DA"/>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E21"/>
    <w:rsid w:val="272728A3"/>
    <w:rsid w:val="272768E5"/>
    <w:rsid w:val="27341547"/>
    <w:rsid w:val="27343A60"/>
    <w:rsid w:val="273A0A5F"/>
    <w:rsid w:val="273D48FE"/>
    <w:rsid w:val="27402309"/>
    <w:rsid w:val="27495F03"/>
    <w:rsid w:val="274A3283"/>
    <w:rsid w:val="274F1D9E"/>
    <w:rsid w:val="274F43F6"/>
    <w:rsid w:val="275B6273"/>
    <w:rsid w:val="275D6AA2"/>
    <w:rsid w:val="275E17D7"/>
    <w:rsid w:val="276F5A82"/>
    <w:rsid w:val="277025E4"/>
    <w:rsid w:val="27706638"/>
    <w:rsid w:val="27716BBB"/>
    <w:rsid w:val="27786244"/>
    <w:rsid w:val="277C3CC4"/>
    <w:rsid w:val="277D509D"/>
    <w:rsid w:val="27813F8A"/>
    <w:rsid w:val="27816AAD"/>
    <w:rsid w:val="278810F6"/>
    <w:rsid w:val="279437A9"/>
    <w:rsid w:val="27A87B3A"/>
    <w:rsid w:val="27AB7981"/>
    <w:rsid w:val="27BE2432"/>
    <w:rsid w:val="27C052F3"/>
    <w:rsid w:val="27C3478F"/>
    <w:rsid w:val="27C81C4A"/>
    <w:rsid w:val="27CC1E47"/>
    <w:rsid w:val="27CF2F7F"/>
    <w:rsid w:val="27D430C8"/>
    <w:rsid w:val="27D614F9"/>
    <w:rsid w:val="27E2170E"/>
    <w:rsid w:val="27E343D9"/>
    <w:rsid w:val="27E46B2A"/>
    <w:rsid w:val="27E52BFD"/>
    <w:rsid w:val="27E84A5F"/>
    <w:rsid w:val="27EF0316"/>
    <w:rsid w:val="27FE2AA1"/>
    <w:rsid w:val="28010465"/>
    <w:rsid w:val="280418FC"/>
    <w:rsid w:val="280653FC"/>
    <w:rsid w:val="28090F5A"/>
    <w:rsid w:val="28096C9A"/>
    <w:rsid w:val="280D0539"/>
    <w:rsid w:val="28121259"/>
    <w:rsid w:val="2817549D"/>
    <w:rsid w:val="28186E53"/>
    <w:rsid w:val="281D1523"/>
    <w:rsid w:val="281D62A2"/>
    <w:rsid w:val="28236262"/>
    <w:rsid w:val="28287660"/>
    <w:rsid w:val="282C5BEE"/>
    <w:rsid w:val="28300BDB"/>
    <w:rsid w:val="28321054"/>
    <w:rsid w:val="2839385E"/>
    <w:rsid w:val="283C746E"/>
    <w:rsid w:val="283D3904"/>
    <w:rsid w:val="284556F5"/>
    <w:rsid w:val="28463A4A"/>
    <w:rsid w:val="28480408"/>
    <w:rsid w:val="28497097"/>
    <w:rsid w:val="28500425"/>
    <w:rsid w:val="2852608B"/>
    <w:rsid w:val="285A2D8B"/>
    <w:rsid w:val="285C76C2"/>
    <w:rsid w:val="28642732"/>
    <w:rsid w:val="28690079"/>
    <w:rsid w:val="286D0FD7"/>
    <w:rsid w:val="28761019"/>
    <w:rsid w:val="287C121A"/>
    <w:rsid w:val="287D0D43"/>
    <w:rsid w:val="288074A4"/>
    <w:rsid w:val="28807F93"/>
    <w:rsid w:val="288730F6"/>
    <w:rsid w:val="28880425"/>
    <w:rsid w:val="28885E14"/>
    <w:rsid w:val="288B1F91"/>
    <w:rsid w:val="28921C7E"/>
    <w:rsid w:val="28970ECE"/>
    <w:rsid w:val="289D3C8D"/>
    <w:rsid w:val="28A37DF3"/>
    <w:rsid w:val="28A502AF"/>
    <w:rsid w:val="28A91C64"/>
    <w:rsid w:val="28AA2846"/>
    <w:rsid w:val="28AD7458"/>
    <w:rsid w:val="28B07116"/>
    <w:rsid w:val="28B5111E"/>
    <w:rsid w:val="28B7419B"/>
    <w:rsid w:val="28BA3B86"/>
    <w:rsid w:val="28BC7349"/>
    <w:rsid w:val="28BD6603"/>
    <w:rsid w:val="28C606E7"/>
    <w:rsid w:val="28C948CF"/>
    <w:rsid w:val="28D15A0A"/>
    <w:rsid w:val="28D66ED8"/>
    <w:rsid w:val="28D9666D"/>
    <w:rsid w:val="28DB126D"/>
    <w:rsid w:val="28DB4665"/>
    <w:rsid w:val="28E219C5"/>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D4E4D"/>
    <w:rsid w:val="293E4722"/>
    <w:rsid w:val="293E61E9"/>
    <w:rsid w:val="29432AA8"/>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907AEB"/>
    <w:rsid w:val="29984596"/>
    <w:rsid w:val="299D7ED6"/>
    <w:rsid w:val="29AC1FD3"/>
    <w:rsid w:val="29B01DC7"/>
    <w:rsid w:val="29B9024C"/>
    <w:rsid w:val="29B91983"/>
    <w:rsid w:val="29BF3440"/>
    <w:rsid w:val="29BF4407"/>
    <w:rsid w:val="29C022D8"/>
    <w:rsid w:val="29CB27ED"/>
    <w:rsid w:val="29CD3901"/>
    <w:rsid w:val="29CE0543"/>
    <w:rsid w:val="29CF0B24"/>
    <w:rsid w:val="29D05CC2"/>
    <w:rsid w:val="29D7536B"/>
    <w:rsid w:val="29DB1AEB"/>
    <w:rsid w:val="29DF4719"/>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02079"/>
    <w:rsid w:val="2A2953D2"/>
    <w:rsid w:val="2A2A12F8"/>
    <w:rsid w:val="2A2B2B4C"/>
    <w:rsid w:val="2A321E68"/>
    <w:rsid w:val="2A3C3CC5"/>
    <w:rsid w:val="2A3C5105"/>
    <w:rsid w:val="2A3F69A3"/>
    <w:rsid w:val="2A406756"/>
    <w:rsid w:val="2A441539"/>
    <w:rsid w:val="2A4939A0"/>
    <w:rsid w:val="2A510485"/>
    <w:rsid w:val="2A5A71A5"/>
    <w:rsid w:val="2A5C6F04"/>
    <w:rsid w:val="2A5F3919"/>
    <w:rsid w:val="2A6308E4"/>
    <w:rsid w:val="2A643162"/>
    <w:rsid w:val="2A661523"/>
    <w:rsid w:val="2A667898"/>
    <w:rsid w:val="2A685EBB"/>
    <w:rsid w:val="2A693B22"/>
    <w:rsid w:val="2A6D4B0F"/>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49A5"/>
    <w:rsid w:val="2ACB2961"/>
    <w:rsid w:val="2ACC1046"/>
    <w:rsid w:val="2ACE4132"/>
    <w:rsid w:val="2AD31E96"/>
    <w:rsid w:val="2AD66766"/>
    <w:rsid w:val="2AD84A43"/>
    <w:rsid w:val="2AD870E3"/>
    <w:rsid w:val="2AD959BB"/>
    <w:rsid w:val="2AE0594F"/>
    <w:rsid w:val="2AE54CEB"/>
    <w:rsid w:val="2AE80DE9"/>
    <w:rsid w:val="2AE959A3"/>
    <w:rsid w:val="2AEC2197"/>
    <w:rsid w:val="2AEF1C8A"/>
    <w:rsid w:val="2AF172BF"/>
    <w:rsid w:val="2AF36AFD"/>
    <w:rsid w:val="2AFC10CB"/>
    <w:rsid w:val="2AFC4011"/>
    <w:rsid w:val="2B083239"/>
    <w:rsid w:val="2B0919B8"/>
    <w:rsid w:val="2B0A6FB1"/>
    <w:rsid w:val="2B0D0850"/>
    <w:rsid w:val="2B1231BA"/>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802A2"/>
    <w:rsid w:val="2B8E1990"/>
    <w:rsid w:val="2B942D1F"/>
    <w:rsid w:val="2B942D9D"/>
    <w:rsid w:val="2B995194"/>
    <w:rsid w:val="2B9A4EDE"/>
    <w:rsid w:val="2B9D1BD3"/>
    <w:rsid w:val="2BA51A9A"/>
    <w:rsid w:val="2BAB4764"/>
    <w:rsid w:val="2BB44AC4"/>
    <w:rsid w:val="2BBE4423"/>
    <w:rsid w:val="2BC2788C"/>
    <w:rsid w:val="2BC3366C"/>
    <w:rsid w:val="2BC50211"/>
    <w:rsid w:val="2BC7194D"/>
    <w:rsid w:val="2BCC766D"/>
    <w:rsid w:val="2BCF32C4"/>
    <w:rsid w:val="2BD15E7E"/>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2E4F21"/>
    <w:rsid w:val="2C336C7A"/>
    <w:rsid w:val="2C372028"/>
    <w:rsid w:val="2C3B03EC"/>
    <w:rsid w:val="2C3D6F12"/>
    <w:rsid w:val="2C41535E"/>
    <w:rsid w:val="2C435CEE"/>
    <w:rsid w:val="2C4422C0"/>
    <w:rsid w:val="2C4647B0"/>
    <w:rsid w:val="2C467809"/>
    <w:rsid w:val="2C475FE3"/>
    <w:rsid w:val="2C47609C"/>
    <w:rsid w:val="2C4B162F"/>
    <w:rsid w:val="2C511A62"/>
    <w:rsid w:val="2C561AE1"/>
    <w:rsid w:val="2C6102E7"/>
    <w:rsid w:val="2C6E57A6"/>
    <w:rsid w:val="2C7341DD"/>
    <w:rsid w:val="2C7C3EDF"/>
    <w:rsid w:val="2C7D05B4"/>
    <w:rsid w:val="2C7F39CF"/>
    <w:rsid w:val="2C82701B"/>
    <w:rsid w:val="2C83614E"/>
    <w:rsid w:val="2C855616"/>
    <w:rsid w:val="2C863D5F"/>
    <w:rsid w:val="2C942335"/>
    <w:rsid w:val="2C956FCE"/>
    <w:rsid w:val="2C9B1810"/>
    <w:rsid w:val="2C9D6206"/>
    <w:rsid w:val="2CA8756D"/>
    <w:rsid w:val="2CAB013C"/>
    <w:rsid w:val="2CAB6572"/>
    <w:rsid w:val="2CB045C6"/>
    <w:rsid w:val="2CB30748"/>
    <w:rsid w:val="2CB97986"/>
    <w:rsid w:val="2CC15D95"/>
    <w:rsid w:val="2CC455FF"/>
    <w:rsid w:val="2CC83A49"/>
    <w:rsid w:val="2CCD4121"/>
    <w:rsid w:val="2CD33B58"/>
    <w:rsid w:val="2CD930DF"/>
    <w:rsid w:val="2CE23B85"/>
    <w:rsid w:val="2CE576AE"/>
    <w:rsid w:val="2CE90E48"/>
    <w:rsid w:val="2CF11C64"/>
    <w:rsid w:val="2CF241A1"/>
    <w:rsid w:val="2CF71805"/>
    <w:rsid w:val="2D0637A8"/>
    <w:rsid w:val="2D0D7BCC"/>
    <w:rsid w:val="2D12127C"/>
    <w:rsid w:val="2D172616"/>
    <w:rsid w:val="2D1C0C4D"/>
    <w:rsid w:val="2D2325AC"/>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240F"/>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83A39"/>
    <w:rsid w:val="2DF91985"/>
    <w:rsid w:val="2E0217E0"/>
    <w:rsid w:val="2E0221C2"/>
    <w:rsid w:val="2E0231E3"/>
    <w:rsid w:val="2E051061"/>
    <w:rsid w:val="2E0D3636"/>
    <w:rsid w:val="2E0E6EE6"/>
    <w:rsid w:val="2E142E18"/>
    <w:rsid w:val="2E150147"/>
    <w:rsid w:val="2E1B0192"/>
    <w:rsid w:val="2E1F0FC6"/>
    <w:rsid w:val="2E2272E9"/>
    <w:rsid w:val="2E255EB0"/>
    <w:rsid w:val="2E2A2FD2"/>
    <w:rsid w:val="2E2E55BF"/>
    <w:rsid w:val="2E3014D6"/>
    <w:rsid w:val="2E30169A"/>
    <w:rsid w:val="2E332316"/>
    <w:rsid w:val="2E3A195C"/>
    <w:rsid w:val="2E3D7387"/>
    <w:rsid w:val="2E422F06"/>
    <w:rsid w:val="2E424CB4"/>
    <w:rsid w:val="2E4B324D"/>
    <w:rsid w:val="2E507235"/>
    <w:rsid w:val="2E54324A"/>
    <w:rsid w:val="2E546455"/>
    <w:rsid w:val="2E55135C"/>
    <w:rsid w:val="2E5719E1"/>
    <w:rsid w:val="2E580034"/>
    <w:rsid w:val="2E58407D"/>
    <w:rsid w:val="2E593F36"/>
    <w:rsid w:val="2E5E01A2"/>
    <w:rsid w:val="2E642E7C"/>
    <w:rsid w:val="2E6609A2"/>
    <w:rsid w:val="2E67471B"/>
    <w:rsid w:val="2E680D39"/>
    <w:rsid w:val="2E6E3267"/>
    <w:rsid w:val="2E717347"/>
    <w:rsid w:val="2E772BB0"/>
    <w:rsid w:val="2E774FCF"/>
    <w:rsid w:val="2E83199B"/>
    <w:rsid w:val="2E865042"/>
    <w:rsid w:val="2E883F6E"/>
    <w:rsid w:val="2E8B3E4F"/>
    <w:rsid w:val="2E8C6FD2"/>
    <w:rsid w:val="2E9353F8"/>
    <w:rsid w:val="2E97060C"/>
    <w:rsid w:val="2E987FB9"/>
    <w:rsid w:val="2E9C43C4"/>
    <w:rsid w:val="2E9C493C"/>
    <w:rsid w:val="2E9F5139"/>
    <w:rsid w:val="2EA33849"/>
    <w:rsid w:val="2EA41A7A"/>
    <w:rsid w:val="2EA4771D"/>
    <w:rsid w:val="2EA54C3C"/>
    <w:rsid w:val="2EA640B5"/>
    <w:rsid w:val="2EA72D69"/>
    <w:rsid w:val="2EAB1239"/>
    <w:rsid w:val="2EAD50D3"/>
    <w:rsid w:val="2EB02600"/>
    <w:rsid w:val="2EC10EF2"/>
    <w:rsid w:val="2EC41413"/>
    <w:rsid w:val="2EC4442F"/>
    <w:rsid w:val="2ECF34D8"/>
    <w:rsid w:val="2ED32860"/>
    <w:rsid w:val="2ED75A5E"/>
    <w:rsid w:val="2EDC6EB7"/>
    <w:rsid w:val="2EE30AA8"/>
    <w:rsid w:val="2EF03401"/>
    <w:rsid w:val="2EF141C9"/>
    <w:rsid w:val="2EF247F6"/>
    <w:rsid w:val="2EF4325E"/>
    <w:rsid w:val="2EF7419D"/>
    <w:rsid w:val="2EF95B6C"/>
    <w:rsid w:val="2EF97DF1"/>
    <w:rsid w:val="2EFB3C3B"/>
    <w:rsid w:val="2EFF3E4D"/>
    <w:rsid w:val="2F0152C9"/>
    <w:rsid w:val="2F033E15"/>
    <w:rsid w:val="2F087CAC"/>
    <w:rsid w:val="2F0E4715"/>
    <w:rsid w:val="2F0E4FE6"/>
    <w:rsid w:val="2F0E5507"/>
    <w:rsid w:val="2F1321AD"/>
    <w:rsid w:val="2F177B73"/>
    <w:rsid w:val="2F192F8D"/>
    <w:rsid w:val="2F1A353B"/>
    <w:rsid w:val="2F1D2544"/>
    <w:rsid w:val="2F1E1C75"/>
    <w:rsid w:val="2F201CED"/>
    <w:rsid w:val="2F227416"/>
    <w:rsid w:val="2F260158"/>
    <w:rsid w:val="2F2A2D4D"/>
    <w:rsid w:val="2F3B2982"/>
    <w:rsid w:val="2F414064"/>
    <w:rsid w:val="2F511653"/>
    <w:rsid w:val="2F57102A"/>
    <w:rsid w:val="2F575AC4"/>
    <w:rsid w:val="2F614408"/>
    <w:rsid w:val="2F652C94"/>
    <w:rsid w:val="2F680596"/>
    <w:rsid w:val="2F6B2FE0"/>
    <w:rsid w:val="2F74578F"/>
    <w:rsid w:val="2F774EA9"/>
    <w:rsid w:val="2F783455"/>
    <w:rsid w:val="2F786DBB"/>
    <w:rsid w:val="2F8530AA"/>
    <w:rsid w:val="2F895757"/>
    <w:rsid w:val="2F8B1E2D"/>
    <w:rsid w:val="2F8B6041"/>
    <w:rsid w:val="2F8D6403"/>
    <w:rsid w:val="2F983E31"/>
    <w:rsid w:val="2F9E0CD7"/>
    <w:rsid w:val="2FA23C5C"/>
    <w:rsid w:val="2FA3253D"/>
    <w:rsid w:val="2FA468A9"/>
    <w:rsid w:val="2FA67BE1"/>
    <w:rsid w:val="2FAA36C7"/>
    <w:rsid w:val="2FAD676C"/>
    <w:rsid w:val="2FB47CB7"/>
    <w:rsid w:val="2FB971F8"/>
    <w:rsid w:val="2FC02AE9"/>
    <w:rsid w:val="2FC516F9"/>
    <w:rsid w:val="2FC53C32"/>
    <w:rsid w:val="2FC609FB"/>
    <w:rsid w:val="2FC7480C"/>
    <w:rsid w:val="2FCC4CBA"/>
    <w:rsid w:val="2FCD71CB"/>
    <w:rsid w:val="2FCF5062"/>
    <w:rsid w:val="2FD7000E"/>
    <w:rsid w:val="2FD87AD3"/>
    <w:rsid w:val="2FDA611B"/>
    <w:rsid w:val="2FDD421F"/>
    <w:rsid w:val="2FDE6441"/>
    <w:rsid w:val="2FE0142E"/>
    <w:rsid w:val="2FE54374"/>
    <w:rsid w:val="2FEB0346"/>
    <w:rsid w:val="2FEC7CEF"/>
    <w:rsid w:val="2FF124EE"/>
    <w:rsid w:val="2FF336B5"/>
    <w:rsid w:val="30061025"/>
    <w:rsid w:val="30063D65"/>
    <w:rsid w:val="300F6969"/>
    <w:rsid w:val="300F6E18"/>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166A8"/>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10821E5"/>
    <w:rsid w:val="31126BC0"/>
    <w:rsid w:val="31131651"/>
    <w:rsid w:val="3115220C"/>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C7A8E"/>
    <w:rsid w:val="324C791B"/>
    <w:rsid w:val="324F5BF1"/>
    <w:rsid w:val="325B4746"/>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37F2E"/>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D3AE3"/>
    <w:rsid w:val="3310106D"/>
    <w:rsid w:val="33145B8C"/>
    <w:rsid w:val="3316169C"/>
    <w:rsid w:val="3316511D"/>
    <w:rsid w:val="331719A3"/>
    <w:rsid w:val="3317670F"/>
    <w:rsid w:val="331A33DB"/>
    <w:rsid w:val="331A4FEC"/>
    <w:rsid w:val="331F6285"/>
    <w:rsid w:val="33295303"/>
    <w:rsid w:val="332B0CD8"/>
    <w:rsid w:val="332C2F01"/>
    <w:rsid w:val="332C4894"/>
    <w:rsid w:val="3333424C"/>
    <w:rsid w:val="334015B4"/>
    <w:rsid w:val="33434744"/>
    <w:rsid w:val="33437504"/>
    <w:rsid w:val="33552D94"/>
    <w:rsid w:val="33565A3A"/>
    <w:rsid w:val="33566F90"/>
    <w:rsid w:val="33586A54"/>
    <w:rsid w:val="335D3031"/>
    <w:rsid w:val="335E60EC"/>
    <w:rsid w:val="336B063A"/>
    <w:rsid w:val="33766482"/>
    <w:rsid w:val="33795D4F"/>
    <w:rsid w:val="33831668"/>
    <w:rsid w:val="3389489E"/>
    <w:rsid w:val="338A618E"/>
    <w:rsid w:val="33971302"/>
    <w:rsid w:val="33997124"/>
    <w:rsid w:val="339A37B6"/>
    <w:rsid w:val="339C1482"/>
    <w:rsid w:val="339E71A8"/>
    <w:rsid w:val="33A070E3"/>
    <w:rsid w:val="33A151BB"/>
    <w:rsid w:val="33A61841"/>
    <w:rsid w:val="33B15FF9"/>
    <w:rsid w:val="33BD4B8E"/>
    <w:rsid w:val="33C13F2F"/>
    <w:rsid w:val="33C14333"/>
    <w:rsid w:val="33C57962"/>
    <w:rsid w:val="33C62114"/>
    <w:rsid w:val="33CC0274"/>
    <w:rsid w:val="33CF0D98"/>
    <w:rsid w:val="33D87DD1"/>
    <w:rsid w:val="33D9312F"/>
    <w:rsid w:val="33E44C31"/>
    <w:rsid w:val="33E660E2"/>
    <w:rsid w:val="33E73E99"/>
    <w:rsid w:val="33EA2BB5"/>
    <w:rsid w:val="33EC684D"/>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3E5F1E"/>
    <w:rsid w:val="34405192"/>
    <w:rsid w:val="344165CB"/>
    <w:rsid w:val="344A082F"/>
    <w:rsid w:val="344C063B"/>
    <w:rsid w:val="344D1295"/>
    <w:rsid w:val="344E0E5E"/>
    <w:rsid w:val="345B1C51"/>
    <w:rsid w:val="345E3ECA"/>
    <w:rsid w:val="34634E5B"/>
    <w:rsid w:val="34655258"/>
    <w:rsid w:val="34664A0B"/>
    <w:rsid w:val="346F257B"/>
    <w:rsid w:val="3473350F"/>
    <w:rsid w:val="34745E56"/>
    <w:rsid w:val="34806536"/>
    <w:rsid w:val="34820207"/>
    <w:rsid w:val="34847DD4"/>
    <w:rsid w:val="34895612"/>
    <w:rsid w:val="348D0035"/>
    <w:rsid w:val="34905B5D"/>
    <w:rsid w:val="349D49F2"/>
    <w:rsid w:val="34A315BE"/>
    <w:rsid w:val="34A6557B"/>
    <w:rsid w:val="34B00BC9"/>
    <w:rsid w:val="34B45B8A"/>
    <w:rsid w:val="34B85CD0"/>
    <w:rsid w:val="34BE6177"/>
    <w:rsid w:val="34C0431B"/>
    <w:rsid w:val="34C11D20"/>
    <w:rsid w:val="34C839CB"/>
    <w:rsid w:val="34CC3529"/>
    <w:rsid w:val="34CD40C2"/>
    <w:rsid w:val="34D05012"/>
    <w:rsid w:val="34D83C7C"/>
    <w:rsid w:val="34DA0701"/>
    <w:rsid w:val="34DA0A32"/>
    <w:rsid w:val="34E14AEC"/>
    <w:rsid w:val="34E814C3"/>
    <w:rsid w:val="34ED50D2"/>
    <w:rsid w:val="34EF189A"/>
    <w:rsid w:val="34F208EA"/>
    <w:rsid w:val="34F5482E"/>
    <w:rsid w:val="34F767F8"/>
    <w:rsid w:val="34F8431E"/>
    <w:rsid w:val="34FA0097"/>
    <w:rsid w:val="34FA1E45"/>
    <w:rsid w:val="34FF56AD"/>
    <w:rsid w:val="35024A93"/>
    <w:rsid w:val="350B0749"/>
    <w:rsid w:val="350D43FF"/>
    <w:rsid w:val="350E6FCA"/>
    <w:rsid w:val="35134CB4"/>
    <w:rsid w:val="351468B3"/>
    <w:rsid w:val="3515212D"/>
    <w:rsid w:val="3516441D"/>
    <w:rsid w:val="351B4CAF"/>
    <w:rsid w:val="351B71C4"/>
    <w:rsid w:val="351D0B70"/>
    <w:rsid w:val="35357321"/>
    <w:rsid w:val="353F29DC"/>
    <w:rsid w:val="35404FE2"/>
    <w:rsid w:val="35417A12"/>
    <w:rsid w:val="35422F12"/>
    <w:rsid w:val="354370E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72671"/>
    <w:rsid w:val="35B72CAC"/>
    <w:rsid w:val="35BA7826"/>
    <w:rsid w:val="35BD2012"/>
    <w:rsid w:val="35C22DD9"/>
    <w:rsid w:val="35C91F13"/>
    <w:rsid w:val="35CD38BA"/>
    <w:rsid w:val="35CD57AB"/>
    <w:rsid w:val="35D01D3C"/>
    <w:rsid w:val="35D143B3"/>
    <w:rsid w:val="35D16FE4"/>
    <w:rsid w:val="35D45EAE"/>
    <w:rsid w:val="35D51498"/>
    <w:rsid w:val="35EF3197"/>
    <w:rsid w:val="35F44AE6"/>
    <w:rsid w:val="35F745D6"/>
    <w:rsid w:val="35F76384"/>
    <w:rsid w:val="35F93C95"/>
    <w:rsid w:val="35FA5802"/>
    <w:rsid w:val="35FA7C22"/>
    <w:rsid w:val="36014B35"/>
    <w:rsid w:val="36080591"/>
    <w:rsid w:val="360A256C"/>
    <w:rsid w:val="360A6C3C"/>
    <w:rsid w:val="36183741"/>
    <w:rsid w:val="362A754F"/>
    <w:rsid w:val="362E4C5E"/>
    <w:rsid w:val="36331C18"/>
    <w:rsid w:val="36362163"/>
    <w:rsid w:val="363650FE"/>
    <w:rsid w:val="363E3FB3"/>
    <w:rsid w:val="36455341"/>
    <w:rsid w:val="3647329E"/>
    <w:rsid w:val="36504B2F"/>
    <w:rsid w:val="365322E1"/>
    <w:rsid w:val="36572D8F"/>
    <w:rsid w:val="36587DEF"/>
    <w:rsid w:val="365B2239"/>
    <w:rsid w:val="36603333"/>
    <w:rsid w:val="366A79AD"/>
    <w:rsid w:val="366C1508"/>
    <w:rsid w:val="36722213"/>
    <w:rsid w:val="36770803"/>
    <w:rsid w:val="3679148F"/>
    <w:rsid w:val="367D3CD3"/>
    <w:rsid w:val="36872565"/>
    <w:rsid w:val="36873BAC"/>
    <w:rsid w:val="368816D2"/>
    <w:rsid w:val="368832F6"/>
    <w:rsid w:val="368A544A"/>
    <w:rsid w:val="368F480F"/>
    <w:rsid w:val="3690132A"/>
    <w:rsid w:val="369627D4"/>
    <w:rsid w:val="369802C1"/>
    <w:rsid w:val="36A454CF"/>
    <w:rsid w:val="36A71CC8"/>
    <w:rsid w:val="36A95955"/>
    <w:rsid w:val="36AF4EB1"/>
    <w:rsid w:val="36B733EB"/>
    <w:rsid w:val="36B92F79"/>
    <w:rsid w:val="36BD00BF"/>
    <w:rsid w:val="36BD4F39"/>
    <w:rsid w:val="36C16D13"/>
    <w:rsid w:val="36C85CFB"/>
    <w:rsid w:val="36CA5847"/>
    <w:rsid w:val="36CF3627"/>
    <w:rsid w:val="36D13079"/>
    <w:rsid w:val="36D331DD"/>
    <w:rsid w:val="36D36DF1"/>
    <w:rsid w:val="36D71088"/>
    <w:rsid w:val="36D73E77"/>
    <w:rsid w:val="36D83068"/>
    <w:rsid w:val="36D976F9"/>
    <w:rsid w:val="36DD1A1E"/>
    <w:rsid w:val="36E27034"/>
    <w:rsid w:val="36E45212"/>
    <w:rsid w:val="36E77716"/>
    <w:rsid w:val="36E8434B"/>
    <w:rsid w:val="36F647CA"/>
    <w:rsid w:val="36F7661F"/>
    <w:rsid w:val="36F76C5E"/>
    <w:rsid w:val="36F93443"/>
    <w:rsid w:val="36FB035D"/>
    <w:rsid w:val="36FC292C"/>
    <w:rsid w:val="36FD52ED"/>
    <w:rsid w:val="36FE5CB7"/>
    <w:rsid w:val="36FF5A48"/>
    <w:rsid w:val="37023232"/>
    <w:rsid w:val="37036D58"/>
    <w:rsid w:val="3705164D"/>
    <w:rsid w:val="370963B0"/>
    <w:rsid w:val="370C2303"/>
    <w:rsid w:val="370C236A"/>
    <w:rsid w:val="370E5E96"/>
    <w:rsid w:val="370E7E29"/>
    <w:rsid w:val="371027B2"/>
    <w:rsid w:val="37130219"/>
    <w:rsid w:val="37176A94"/>
    <w:rsid w:val="371B7223"/>
    <w:rsid w:val="37211085"/>
    <w:rsid w:val="37226A87"/>
    <w:rsid w:val="372323D2"/>
    <w:rsid w:val="372359ED"/>
    <w:rsid w:val="3724232A"/>
    <w:rsid w:val="372670C5"/>
    <w:rsid w:val="372D736A"/>
    <w:rsid w:val="37321D6A"/>
    <w:rsid w:val="373C01C9"/>
    <w:rsid w:val="373D426B"/>
    <w:rsid w:val="373E20EE"/>
    <w:rsid w:val="373F7FE3"/>
    <w:rsid w:val="374168D1"/>
    <w:rsid w:val="374260F0"/>
    <w:rsid w:val="374B6611"/>
    <w:rsid w:val="37501D5B"/>
    <w:rsid w:val="375241BA"/>
    <w:rsid w:val="37692CF2"/>
    <w:rsid w:val="376B0DD8"/>
    <w:rsid w:val="37714C4E"/>
    <w:rsid w:val="37721F5F"/>
    <w:rsid w:val="37775DAD"/>
    <w:rsid w:val="37786F06"/>
    <w:rsid w:val="377E5337"/>
    <w:rsid w:val="37834C15"/>
    <w:rsid w:val="378454F9"/>
    <w:rsid w:val="378753D1"/>
    <w:rsid w:val="378E2D18"/>
    <w:rsid w:val="378E4AC6"/>
    <w:rsid w:val="379E11AD"/>
    <w:rsid w:val="37A77D2A"/>
    <w:rsid w:val="37AA0043"/>
    <w:rsid w:val="37AA0E37"/>
    <w:rsid w:val="37B067C2"/>
    <w:rsid w:val="37B21FD5"/>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413F91"/>
    <w:rsid w:val="38427113"/>
    <w:rsid w:val="38534D57"/>
    <w:rsid w:val="385656FC"/>
    <w:rsid w:val="38592E44"/>
    <w:rsid w:val="385B14A1"/>
    <w:rsid w:val="385F2DB5"/>
    <w:rsid w:val="385F7597"/>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B250B4"/>
    <w:rsid w:val="38B400A9"/>
    <w:rsid w:val="38BB18EB"/>
    <w:rsid w:val="38BB72CA"/>
    <w:rsid w:val="38BE2A68"/>
    <w:rsid w:val="38C7509D"/>
    <w:rsid w:val="38C9516C"/>
    <w:rsid w:val="38CA5FD2"/>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94863"/>
    <w:rsid w:val="391B536C"/>
    <w:rsid w:val="391B63C0"/>
    <w:rsid w:val="391C09CE"/>
    <w:rsid w:val="391D5968"/>
    <w:rsid w:val="391D6F3E"/>
    <w:rsid w:val="392B10C5"/>
    <w:rsid w:val="39334835"/>
    <w:rsid w:val="39335C26"/>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61EF9"/>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01A68"/>
    <w:rsid w:val="39F25104"/>
    <w:rsid w:val="39F32F16"/>
    <w:rsid w:val="39F33E3D"/>
    <w:rsid w:val="39F728F0"/>
    <w:rsid w:val="39FD74CC"/>
    <w:rsid w:val="3A023B19"/>
    <w:rsid w:val="3A190FBF"/>
    <w:rsid w:val="3A1A7DC6"/>
    <w:rsid w:val="3A1F2BAB"/>
    <w:rsid w:val="3A26548A"/>
    <w:rsid w:val="3A265A40"/>
    <w:rsid w:val="3A284C16"/>
    <w:rsid w:val="3A287D52"/>
    <w:rsid w:val="3A2A4F7A"/>
    <w:rsid w:val="3A2B2B31"/>
    <w:rsid w:val="3A32505F"/>
    <w:rsid w:val="3A3719CA"/>
    <w:rsid w:val="3A37310E"/>
    <w:rsid w:val="3A3B0F6F"/>
    <w:rsid w:val="3A3E0A25"/>
    <w:rsid w:val="3A400797"/>
    <w:rsid w:val="3A40511F"/>
    <w:rsid w:val="3A476BFD"/>
    <w:rsid w:val="3A4D6628"/>
    <w:rsid w:val="3A4F2C33"/>
    <w:rsid w:val="3A5C25E6"/>
    <w:rsid w:val="3A5D453C"/>
    <w:rsid w:val="3A5F2705"/>
    <w:rsid w:val="3A636C6D"/>
    <w:rsid w:val="3A667F7C"/>
    <w:rsid w:val="3A704C82"/>
    <w:rsid w:val="3A7D77A0"/>
    <w:rsid w:val="3A7E325C"/>
    <w:rsid w:val="3A8075D7"/>
    <w:rsid w:val="3A82210D"/>
    <w:rsid w:val="3A826B4D"/>
    <w:rsid w:val="3A850B77"/>
    <w:rsid w:val="3A875A60"/>
    <w:rsid w:val="3A8827BC"/>
    <w:rsid w:val="3A8937C3"/>
    <w:rsid w:val="3AA34D2C"/>
    <w:rsid w:val="3AA65922"/>
    <w:rsid w:val="3AA80595"/>
    <w:rsid w:val="3AA94648"/>
    <w:rsid w:val="3AB42A96"/>
    <w:rsid w:val="3AB6680E"/>
    <w:rsid w:val="3AB846E7"/>
    <w:rsid w:val="3AB94E96"/>
    <w:rsid w:val="3AC11FA4"/>
    <w:rsid w:val="3AC26685"/>
    <w:rsid w:val="3AC32252"/>
    <w:rsid w:val="3AC50DB3"/>
    <w:rsid w:val="3AD30BFA"/>
    <w:rsid w:val="3AD326A8"/>
    <w:rsid w:val="3AD41B9A"/>
    <w:rsid w:val="3AD75891"/>
    <w:rsid w:val="3AE10AF6"/>
    <w:rsid w:val="3AE53EB3"/>
    <w:rsid w:val="3AE67F1F"/>
    <w:rsid w:val="3AEA6E12"/>
    <w:rsid w:val="3AED2291"/>
    <w:rsid w:val="3AF35977"/>
    <w:rsid w:val="3AF4224B"/>
    <w:rsid w:val="3AF53723"/>
    <w:rsid w:val="3AFA2997"/>
    <w:rsid w:val="3AFB5E8D"/>
    <w:rsid w:val="3AFD71F7"/>
    <w:rsid w:val="3B047F4A"/>
    <w:rsid w:val="3B0B2F34"/>
    <w:rsid w:val="3B0F01B6"/>
    <w:rsid w:val="3B0F7120"/>
    <w:rsid w:val="3B11613A"/>
    <w:rsid w:val="3B162AEA"/>
    <w:rsid w:val="3B1D42F1"/>
    <w:rsid w:val="3B240783"/>
    <w:rsid w:val="3B267ECF"/>
    <w:rsid w:val="3B2C6AD0"/>
    <w:rsid w:val="3B33508B"/>
    <w:rsid w:val="3B343A08"/>
    <w:rsid w:val="3B3911ED"/>
    <w:rsid w:val="3B3B5828"/>
    <w:rsid w:val="3B3D2A8B"/>
    <w:rsid w:val="3B3F1094"/>
    <w:rsid w:val="3B491924"/>
    <w:rsid w:val="3B4A5604"/>
    <w:rsid w:val="3B5322AF"/>
    <w:rsid w:val="3B53405D"/>
    <w:rsid w:val="3B5542A9"/>
    <w:rsid w:val="3B5C1327"/>
    <w:rsid w:val="3B5E0047"/>
    <w:rsid w:val="3B616116"/>
    <w:rsid w:val="3B675D5A"/>
    <w:rsid w:val="3B7B1C49"/>
    <w:rsid w:val="3B7B3DFF"/>
    <w:rsid w:val="3B841F06"/>
    <w:rsid w:val="3B844B5E"/>
    <w:rsid w:val="3B875978"/>
    <w:rsid w:val="3B893F22"/>
    <w:rsid w:val="3B8A1F65"/>
    <w:rsid w:val="3B8C6111"/>
    <w:rsid w:val="3B947B1C"/>
    <w:rsid w:val="3B963E0A"/>
    <w:rsid w:val="3B9B70A7"/>
    <w:rsid w:val="3BA40D5C"/>
    <w:rsid w:val="3BB222AE"/>
    <w:rsid w:val="3BB61C0F"/>
    <w:rsid w:val="3BB80C52"/>
    <w:rsid w:val="3BC27434"/>
    <w:rsid w:val="3BC40071"/>
    <w:rsid w:val="3BC4015E"/>
    <w:rsid w:val="3BC41DC5"/>
    <w:rsid w:val="3BCC035E"/>
    <w:rsid w:val="3BD313BE"/>
    <w:rsid w:val="3BD436ED"/>
    <w:rsid w:val="3BD80A06"/>
    <w:rsid w:val="3BE34A7D"/>
    <w:rsid w:val="3BE975FB"/>
    <w:rsid w:val="3BEC65CA"/>
    <w:rsid w:val="3BED27C2"/>
    <w:rsid w:val="3BEE75C4"/>
    <w:rsid w:val="3BF000A3"/>
    <w:rsid w:val="3BF1489F"/>
    <w:rsid w:val="3BF27D19"/>
    <w:rsid w:val="3BFC4CAD"/>
    <w:rsid w:val="3BFD0C0C"/>
    <w:rsid w:val="3C011C6D"/>
    <w:rsid w:val="3C02557E"/>
    <w:rsid w:val="3C07690F"/>
    <w:rsid w:val="3C086AFC"/>
    <w:rsid w:val="3C101B8D"/>
    <w:rsid w:val="3C1133A7"/>
    <w:rsid w:val="3C120368"/>
    <w:rsid w:val="3C137C90"/>
    <w:rsid w:val="3C196252"/>
    <w:rsid w:val="3C1E73A8"/>
    <w:rsid w:val="3C223C21"/>
    <w:rsid w:val="3C2310A0"/>
    <w:rsid w:val="3C253C8F"/>
    <w:rsid w:val="3C262F6F"/>
    <w:rsid w:val="3C2914B1"/>
    <w:rsid w:val="3C304C69"/>
    <w:rsid w:val="3C3265AD"/>
    <w:rsid w:val="3C333E8E"/>
    <w:rsid w:val="3C372473"/>
    <w:rsid w:val="3C377565"/>
    <w:rsid w:val="3C47113A"/>
    <w:rsid w:val="3C495460"/>
    <w:rsid w:val="3C513009"/>
    <w:rsid w:val="3C5203FE"/>
    <w:rsid w:val="3C5A58BF"/>
    <w:rsid w:val="3C621827"/>
    <w:rsid w:val="3C6504EB"/>
    <w:rsid w:val="3C652368"/>
    <w:rsid w:val="3C720E5A"/>
    <w:rsid w:val="3C731B19"/>
    <w:rsid w:val="3C735974"/>
    <w:rsid w:val="3C791E9A"/>
    <w:rsid w:val="3C7A4FBF"/>
    <w:rsid w:val="3C7C3A87"/>
    <w:rsid w:val="3C7C75E3"/>
    <w:rsid w:val="3C80528A"/>
    <w:rsid w:val="3C816BF1"/>
    <w:rsid w:val="3C862104"/>
    <w:rsid w:val="3C862210"/>
    <w:rsid w:val="3C87220D"/>
    <w:rsid w:val="3C880E9F"/>
    <w:rsid w:val="3C88242C"/>
    <w:rsid w:val="3C8C106A"/>
    <w:rsid w:val="3C921ED3"/>
    <w:rsid w:val="3CA3789E"/>
    <w:rsid w:val="3CA439CB"/>
    <w:rsid w:val="3CA60EB7"/>
    <w:rsid w:val="3CB2620D"/>
    <w:rsid w:val="3CB92586"/>
    <w:rsid w:val="3CBC17DD"/>
    <w:rsid w:val="3CBE19AA"/>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25B7D"/>
    <w:rsid w:val="3D254885"/>
    <w:rsid w:val="3D281461"/>
    <w:rsid w:val="3D2832C7"/>
    <w:rsid w:val="3D2C714B"/>
    <w:rsid w:val="3D3462DC"/>
    <w:rsid w:val="3D361DD6"/>
    <w:rsid w:val="3D3750F7"/>
    <w:rsid w:val="3D4367A6"/>
    <w:rsid w:val="3D4639DA"/>
    <w:rsid w:val="3D4A307E"/>
    <w:rsid w:val="3D4C3459"/>
    <w:rsid w:val="3D5B66D7"/>
    <w:rsid w:val="3D5F2A7D"/>
    <w:rsid w:val="3D64210C"/>
    <w:rsid w:val="3D6562C9"/>
    <w:rsid w:val="3D734107"/>
    <w:rsid w:val="3D746BA0"/>
    <w:rsid w:val="3D755634"/>
    <w:rsid w:val="3D75621E"/>
    <w:rsid w:val="3D766728"/>
    <w:rsid w:val="3D7A7B01"/>
    <w:rsid w:val="3D7B695D"/>
    <w:rsid w:val="3D7D4E70"/>
    <w:rsid w:val="3D8322C9"/>
    <w:rsid w:val="3D852DCD"/>
    <w:rsid w:val="3D9363A2"/>
    <w:rsid w:val="3D9B618F"/>
    <w:rsid w:val="3DB039E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E03620E"/>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4D56DB"/>
    <w:rsid w:val="3E55027C"/>
    <w:rsid w:val="3E575BA3"/>
    <w:rsid w:val="3E587D8E"/>
    <w:rsid w:val="3E5E2278"/>
    <w:rsid w:val="3E604B84"/>
    <w:rsid w:val="3E612F34"/>
    <w:rsid w:val="3E6309CA"/>
    <w:rsid w:val="3E6D3687"/>
    <w:rsid w:val="3E7326D5"/>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A6689"/>
    <w:rsid w:val="3EAD71ED"/>
    <w:rsid w:val="3EAE4CB6"/>
    <w:rsid w:val="3EB43FA9"/>
    <w:rsid w:val="3EB87667"/>
    <w:rsid w:val="3EC3128F"/>
    <w:rsid w:val="3EC5689E"/>
    <w:rsid w:val="3EC62DBD"/>
    <w:rsid w:val="3EC6723B"/>
    <w:rsid w:val="3ECA0847"/>
    <w:rsid w:val="3ECB044C"/>
    <w:rsid w:val="3ECD42F7"/>
    <w:rsid w:val="3ED70CA4"/>
    <w:rsid w:val="3ED731F7"/>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5D36FC"/>
    <w:rsid w:val="3F60143E"/>
    <w:rsid w:val="3F6776DB"/>
    <w:rsid w:val="3F6A6BDE"/>
    <w:rsid w:val="3F6E3B5B"/>
    <w:rsid w:val="3F7201B8"/>
    <w:rsid w:val="3F7264F2"/>
    <w:rsid w:val="3F786042"/>
    <w:rsid w:val="3F7878C0"/>
    <w:rsid w:val="3F8A64BB"/>
    <w:rsid w:val="3F8C4846"/>
    <w:rsid w:val="3F8D7E30"/>
    <w:rsid w:val="3F915B11"/>
    <w:rsid w:val="3F917116"/>
    <w:rsid w:val="3F9B5A19"/>
    <w:rsid w:val="3F9C21FC"/>
    <w:rsid w:val="3F9F24F6"/>
    <w:rsid w:val="3FA73B08"/>
    <w:rsid w:val="3FA972AC"/>
    <w:rsid w:val="3FAD17E3"/>
    <w:rsid w:val="3FAE02D0"/>
    <w:rsid w:val="3FAF0EE0"/>
    <w:rsid w:val="3FB62558"/>
    <w:rsid w:val="3FBF4E7C"/>
    <w:rsid w:val="3FC721B5"/>
    <w:rsid w:val="3FCB3748"/>
    <w:rsid w:val="3FE0432D"/>
    <w:rsid w:val="3FE94185"/>
    <w:rsid w:val="3FEC3E76"/>
    <w:rsid w:val="3FF9320D"/>
    <w:rsid w:val="3FFC24DE"/>
    <w:rsid w:val="40006D8C"/>
    <w:rsid w:val="400A4879"/>
    <w:rsid w:val="400A488F"/>
    <w:rsid w:val="401239C1"/>
    <w:rsid w:val="401608AB"/>
    <w:rsid w:val="40167D4F"/>
    <w:rsid w:val="40176E04"/>
    <w:rsid w:val="401B5724"/>
    <w:rsid w:val="401C2680"/>
    <w:rsid w:val="401D43BA"/>
    <w:rsid w:val="402266F3"/>
    <w:rsid w:val="40301A23"/>
    <w:rsid w:val="40314073"/>
    <w:rsid w:val="40330CED"/>
    <w:rsid w:val="40346155"/>
    <w:rsid w:val="40396157"/>
    <w:rsid w:val="403F4755"/>
    <w:rsid w:val="40442B0E"/>
    <w:rsid w:val="40451468"/>
    <w:rsid w:val="4045413A"/>
    <w:rsid w:val="40493C80"/>
    <w:rsid w:val="405104EB"/>
    <w:rsid w:val="405764B6"/>
    <w:rsid w:val="405D0B59"/>
    <w:rsid w:val="40633074"/>
    <w:rsid w:val="40700D78"/>
    <w:rsid w:val="40744D2E"/>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C150B"/>
    <w:rsid w:val="40ED32DF"/>
    <w:rsid w:val="40EE044B"/>
    <w:rsid w:val="40F80ABF"/>
    <w:rsid w:val="40FA0D7B"/>
    <w:rsid w:val="40FB317F"/>
    <w:rsid w:val="40FF12FC"/>
    <w:rsid w:val="4102118A"/>
    <w:rsid w:val="410423F9"/>
    <w:rsid w:val="410642F7"/>
    <w:rsid w:val="41093653"/>
    <w:rsid w:val="410C4FB1"/>
    <w:rsid w:val="410D1152"/>
    <w:rsid w:val="410D60D4"/>
    <w:rsid w:val="410F6713"/>
    <w:rsid w:val="41114EF1"/>
    <w:rsid w:val="411572E6"/>
    <w:rsid w:val="41163BD6"/>
    <w:rsid w:val="4118507B"/>
    <w:rsid w:val="411E6EBB"/>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66CF7"/>
    <w:rsid w:val="4178187A"/>
    <w:rsid w:val="417A7C0F"/>
    <w:rsid w:val="417E0CC8"/>
    <w:rsid w:val="418036D2"/>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91034"/>
    <w:rsid w:val="41DB4DAC"/>
    <w:rsid w:val="41E0025A"/>
    <w:rsid w:val="41E00614"/>
    <w:rsid w:val="41E74575"/>
    <w:rsid w:val="41EA1493"/>
    <w:rsid w:val="41EB28BD"/>
    <w:rsid w:val="41EE4162"/>
    <w:rsid w:val="41F25512"/>
    <w:rsid w:val="41FD4D2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62684"/>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9578F"/>
    <w:rsid w:val="42DA5063"/>
    <w:rsid w:val="42DD466D"/>
    <w:rsid w:val="42E43294"/>
    <w:rsid w:val="42ED1E10"/>
    <w:rsid w:val="42F20C15"/>
    <w:rsid w:val="42FB20F8"/>
    <w:rsid w:val="42FE5DD8"/>
    <w:rsid w:val="430036DB"/>
    <w:rsid w:val="43050073"/>
    <w:rsid w:val="430B5375"/>
    <w:rsid w:val="4313533D"/>
    <w:rsid w:val="43185528"/>
    <w:rsid w:val="4319681D"/>
    <w:rsid w:val="431C78A1"/>
    <w:rsid w:val="431D36C9"/>
    <w:rsid w:val="431E1A0A"/>
    <w:rsid w:val="431E4D05"/>
    <w:rsid w:val="4322395D"/>
    <w:rsid w:val="432804C5"/>
    <w:rsid w:val="432E715D"/>
    <w:rsid w:val="432F4D86"/>
    <w:rsid w:val="433064B2"/>
    <w:rsid w:val="43362BE2"/>
    <w:rsid w:val="433C0FA1"/>
    <w:rsid w:val="43430E5B"/>
    <w:rsid w:val="43434938"/>
    <w:rsid w:val="43482915"/>
    <w:rsid w:val="435169D4"/>
    <w:rsid w:val="43583A50"/>
    <w:rsid w:val="43592E98"/>
    <w:rsid w:val="435B19AC"/>
    <w:rsid w:val="4362169F"/>
    <w:rsid w:val="43664CDB"/>
    <w:rsid w:val="43672983"/>
    <w:rsid w:val="436A15A1"/>
    <w:rsid w:val="43717CAC"/>
    <w:rsid w:val="437A6101"/>
    <w:rsid w:val="437C725E"/>
    <w:rsid w:val="437E00E5"/>
    <w:rsid w:val="43853A66"/>
    <w:rsid w:val="438A6E21"/>
    <w:rsid w:val="4390180C"/>
    <w:rsid w:val="43953F00"/>
    <w:rsid w:val="43956F96"/>
    <w:rsid w:val="4396542E"/>
    <w:rsid w:val="43965872"/>
    <w:rsid w:val="439821A7"/>
    <w:rsid w:val="43983C58"/>
    <w:rsid w:val="439B15B6"/>
    <w:rsid w:val="43A567E2"/>
    <w:rsid w:val="43A713E9"/>
    <w:rsid w:val="43AD3F84"/>
    <w:rsid w:val="43C82993"/>
    <w:rsid w:val="43CC7059"/>
    <w:rsid w:val="43CE748D"/>
    <w:rsid w:val="43D24723"/>
    <w:rsid w:val="43D47E8F"/>
    <w:rsid w:val="43D877F5"/>
    <w:rsid w:val="43E20674"/>
    <w:rsid w:val="43E223BF"/>
    <w:rsid w:val="43E3619A"/>
    <w:rsid w:val="43E92774"/>
    <w:rsid w:val="43EA5BC5"/>
    <w:rsid w:val="43ED2B74"/>
    <w:rsid w:val="43EE163B"/>
    <w:rsid w:val="43EE5418"/>
    <w:rsid w:val="43EF0FE2"/>
    <w:rsid w:val="43F0250F"/>
    <w:rsid w:val="43F2772F"/>
    <w:rsid w:val="43F35472"/>
    <w:rsid w:val="43FE37BC"/>
    <w:rsid w:val="44001FD6"/>
    <w:rsid w:val="44020EDD"/>
    <w:rsid w:val="440472ED"/>
    <w:rsid w:val="4408243B"/>
    <w:rsid w:val="44121D03"/>
    <w:rsid w:val="44257631"/>
    <w:rsid w:val="44285332"/>
    <w:rsid w:val="442944F4"/>
    <w:rsid w:val="442A1FC7"/>
    <w:rsid w:val="44363CDF"/>
    <w:rsid w:val="4437115A"/>
    <w:rsid w:val="443C6039"/>
    <w:rsid w:val="443D3E43"/>
    <w:rsid w:val="443D5DEC"/>
    <w:rsid w:val="4440270C"/>
    <w:rsid w:val="444035EC"/>
    <w:rsid w:val="44494C50"/>
    <w:rsid w:val="444C3D3F"/>
    <w:rsid w:val="44550E45"/>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A0F4E"/>
    <w:rsid w:val="449F0124"/>
    <w:rsid w:val="44A062DD"/>
    <w:rsid w:val="44A1052F"/>
    <w:rsid w:val="44A66F1C"/>
    <w:rsid w:val="44A75F61"/>
    <w:rsid w:val="44A83A29"/>
    <w:rsid w:val="44BC3FEE"/>
    <w:rsid w:val="44C349A2"/>
    <w:rsid w:val="44C87563"/>
    <w:rsid w:val="44CF2AE3"/>
    <w:rsid w:val="44D022D9"/>
    <w:rsid w:val="44D32E37"/>
    <w:rsid w:val="44D72B56"/>
    <w:rsid w:val="44D74973"/>
    <w:rsid w:val="44DA759D"/>
    <w:rsid w:val="44E105CA"/>
    <w:rsid w:val="44E623E5"/>
    <w:rsid w:val="44E65B25"/>
    <w:rsid w:val="44ED76C6"/>
    <w:rsid w:val="44F06C0F"/>
    <w:rsid w:val="44F21FF0"/>
    <w:rsid w:val="44F77F05"/>
    <w:rsid w:val="44F94F2A"/>
    <w:rsid w:val="44FF2F6D"/>
    <w:rsid w:val="45010FB7"/>
    <w:rsid w:val="45077D66"/>
    <w:rsid w:val="4510134A"/>
    <w:rsid w:val="451A30A5"/>
    <w:rsid w:val="45221A31"/>
    <w:rsid w:val="452469E0"/>
    <w:rsid w:val="452D591E"/>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C0CF6"/>
    <w:rsid w:val="459F395E"/>
    <w:rsid w:val="45A10F6F"/>
    <w:rsid w:val="45A13D23"/>
    <w:rsid w:val="45A20D54"/>
    <w:rsid w:val="45A464C1"/>
    <w:rsid w:val="45AE5E23"/>
    <w:rsid w:val="45B00982"/>
    <w:rsid w:val="45B65076"/>
    <w:rsid w:val="45B878E4"/>
    <w:rsid w:val="45BD70FA"/>
    <w:rsid w:val="45CC0C5D"/>
    <w:rsid w:val="45D13557"/>
    <w:rsid w:val="45D23E15"/>
    <w:rsid w:val="45D40490"/>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47EF5"/>
    <w:rsid w:val="46F82611"/>
    <w:rsid w:val="46F87827"/>
    <w:rsid w:val="46FA73EB"/>
    <w:rsid w:val="46FE17A9"/>
    <w:rsid w:val="47096720"/>
    <w:rsid w:val="47107316"/>
    <w:rsid w:val="471641B1"/>
    <w:rsid w:val="471921F6"/>
    <w:rsid w:val="471C5C4A"/>
    <w:rsid w:val="47217EF0"/>
    <w:rsid w:val="472A4562"/>
    <w:rsid w:val="472D3C20"/>
    <w:rsid w:val="4730582F"/>
    <w:rsid w:val="47315486"/>
    <w:rsid w:val="473177F9"/>
    <w:rsid w:val="4734158A"/>
    <w:rsid w:val="47354DD0"/>
    <w:rsid w:val="47394A4E"/>
    <w:rsid w:val="47443707"/>
    <w:rsid w:val="47452B2C"/>
    <w:rsid w:val="47482E6D"/>
    <w:rsid w:val="4748755C"/>
    <w:rsid w:val="474C1707"/>
    <w:rsid w:val="474D048B"/>
    <w:rsid w:val="47523625"/>
    <w:rsid w:val="47523D62"/>
    <w:rsid w:val="47524A3D"/>
    <w:rsid w:val="476543C8"/>
    <w:rsid w:val="47655843"/>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5C"/>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70D4B"/>
    <w:rsid w:val="4828061F"/>
    <w:rsid w:val="4828767A"/>
    <w:rsid w:val="48293DB2"/>
    <w:rsid w:val="48296208"/>
    <w:rsid w:val="482B31D9"/>
    <w:rsid w:val="482F7BFF"/>
    <w:rsid w:val="48303EBA"/>
    <w:rsid w:val="48312B74"/>
    <w:rsid w:val="483416BA"/>
    <w:rsid w:val="48387044"/>
    <w:rsid w:val="484636CE"/>
    <w:rsid w:val="4847319B"/>
    <w:rsid w:val="48480CC1"/>
    <w:rsid w:val="484816F1"/>
    <w:rsid w:val="48493460"/>
    <w:rsid w:val="484F2B44"/>
    <w:rsid w:val="48517B76"/>
    <w:rsid w:val="48541414"/>
    <w:rsid w:val="485979F1"/>
    <w:rsid w:val="48633724"/>
    <w:rsid w:val="48654112"/>
    <w:rsid w:val="48677399"/>
    <w:rsid w:val="4869799A"/>
    <w:rsid w:val="48742152"/>
    <w:rsid w:val="48743864"/>
    <w:rsid w:val="487C0CA5"/>
    <w:rsid w:val="48882B5D"/>
    <w:rsid w:val="48886CBD"/>
    <w:rsid w:val="488A51C7"/>
    <w:rsid w:val="489316BD"/>
    <w:rsid w:val="489363E0"/>
    <w:rsid w:val="48947AE1"/>
    <w:rsid w:val="4896096E"/>
    <w:rsid w:val="489D2292"/>
    <w:rsid w:val="48A11A2A"/>
    <w:rsid w:val="48A40E9F"/>
    <w:rsid w:val="48A71E8C"/>
    <w:rsid w:val="48A84430"/>
    <w:rsid w:val="48AB372A"/>
    <w:rsid w:val="48B12D0A"/>
    <w:rsid w:val="48BE0390"/>
    <w:rsid w:val="48BF4E30"/>
    <w:rsid w:val="48C77E38"/>
    <w:rsid w:val="48C93BB0"/>
    <w:rsid w:val="48CC4712"/>
    <w:rsid w:val="48D12A65"/>
    <w:rsid w:val="48D52766"/>
    <w:rsid w:val="48DC3269"/>
    <w:rsid w:val="48EF2938"/>
    <w:rsid w:val="48F61B46"/>
    <w:rsid w:val="48F74FD3"/>
    <w:rsid w:val="48FC5123"/>
    <w:rsid w:val="48FE2C64"/>
    <w:rsid w:val="49023961"/>
    <w:rsid w:val="49080B7C"/>
    <w:rsid w:val="490C5E8D"/>
    <w:rsid w:val="49137521"/>
    <w:rsid w:val="491A0CE9"/>
    <w:rsid w:val="49274983"/>
    <w:rsid w:val="492D6105"/>
    <w:rsid w:val="49315B97"/>
    <w:rsid w:val="493A64F9"/>
    <w:rsid w:val="493C4382"/>
    <w:rsid w:val="493F01D2"/>
    <w:rsid w:val="494062A0"/>
    <w:rsid w:val="49520C15"/>
    <w:rsid w:val="49541B3A"/>
    <w:rsid w:val="495E37F8"/>
    <w:rsid w:val="4969347B"/>
    <w:rsid w:val="496D0F3E"/>
    <w:rsid w:val="497170C4"/>
    <w:rsid w:val="49765FDE"/>
    <w:rsid w:val="497910E1"/>
    <w:rsid w:val="49831FB1"/>
    <w:rsid w:val="498E0118"/>
    <w:rsid w:val="49991440"/>
    <w:rsid w:val="49A000E7"/>
    <w:rsid w:val="49A05D40"/>
    <w:rsid w:val="49A07007"/>
    <w:rsid w:val="49A137D9"/>
    <w:rsid w:val="49B272C3"/>
    <w:rsid w:val="49B465D1"/>
    <w:rsid w:val="49C02AA5"/>
    <w:rsid w:val="49C17EFB"/>
    <w:rsid w:val="49C47704"/>
    <w:rsid w:val="49CF0882"/>
    <w:rsid w:val="49E113CD"/>
    <w:rsid w:val="49E14E47"/>
    <w:rsid w:val="49E2197A"/>
    <w:rsid w:val="49E76886"/>
    <w:rsid w:val="49E92E32"/>
    <w:rsid w:val="49E93B30"/>
    <w:rsid w:val="49EF0508"/>
    <w:rsid w:val="49F0016B"/>
    <w:rsid w:val="49F33009"/>
    <w:rsid w:val="49F96503"/>
    <w:rsid w:val="49FB31BE"/>
    <w:rsid w:val="4A030A68"/>
    <w:rsid w:val="4A031344"/>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F7858"/>
    <w:rsid w:val="4A4060F4"/>
    <w:rsid w:val="4A4756D4"/>
    <w:rsid w:val="4A47627D"/>
    <w:rsid w:val="4A5C380A"/>
    <w:rsid w:val="4A5C5569"/>
    <w:rsid w:val="4A5E52A5"/>
    <w:rsid w:val="4A627E0D"/>
    <w:rsid w:val="4A6E1F71"/>
    <w:rsid w:val="4A6F173B"/>
    <w:rsid w:val="4A702F4A"/>
    <w:rsid w:val="4A7047E7"/>
    <w:rsid w:val="4A740FA0"/>
    <w:rsid w:val="4A7823C7"/>
    <w:rsid w:val="4A797DE0"/>
    <w:rsid w:val="4A7A0A7F"/>
    <w:rsid w:val="4A7B3A46"/>
    <w:rsid w:val="4A8204BA"/>
    <w:rsid w:val="4A883C2C"/>
    <w:rsid w:val="4A886BBE"/>
    <w:rsid w:val="4A9106FD"/>
    <w:rsid w:val="4A984E3F"/>
    <w:rsid w:val="4AA50D59"/>
    <w:rsid w:val="4AA57E05"/>
    <w:rsid w:val="4AAB592C"/>
    <w:rsid w:val="4AAC0CA0"/>
    <w:rsid w:val="4AAE4530"/>
    <w:rsid w:val="4AB01188"/>
    <w:rsid w:val="4AB07493"/>
    <w:rsid w:val="4AB10DA0"/>
    <w:rsid w:val="4AB6069A"/>
    <w:rsid w:val="4ABA0954"/>
    <w:rsid w:val="4ABA3856"/>
    <w:rsid w:val="4AC25B4E"/>
    <w:rsid w:val="4AC317C2"/>
    <w:rsid w:val="4AC62A9D"/>
    <w:rsid w:val="4ACC7988"/>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64A8A"/>
    <w:rsid w:val="4B083AB0"/>
    <w:rsid w:val="4B0D5605"/>
    <w:rsid w:val="4B1751BF"/>
    <w:rsid w:val="4B1D0242"/>
    <w:rsid w:val="4B1E2AE8"/>
    <w:rsid w:val="4B245A16"/>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17E8D"/>
    <w:rsid w:val="4B557CD1"/>
    <w:rsid w:val="4B614DC0"/>
    <w:rsid w:val="4B63310F"/>
    <w:rsid w:val="4B645D5C"/>
    <w:rsid w:val="4B6B3F8A"/>
    <w:rsid w:val="4B6C20FF"/>
    <w:rsid w:val="4B6F273D"/>
    <w:rsid w:val="4B716178"/>
    <w:rsid w:val="4B72052F"/>
    <w:rsid w:val="4B797B0F"/>
    <w:rsid w:val="4B7A5635"/>
    <w:rsid w:val="4B891653"/>
    <w:rsid w:val="4B9306EC"/>
    <w:rsid w:val="4B956967"/>
    <w:rsid w:val="4B972C7F"/>
    <w:rsid w:val="4B9B6C14"/>
    <w:rsid w:val="4B9D346C"/>
    <w:rsid w:val="4BA330DE"/>
    <w:rsid w:val="4BAF683C"/>
    <w:rsid w:val="4BB00AA6"/>
    <w:rsid w:val="4BB01912"/>
    <w:rsid w:val="4BB05B54"/>
    <w:rsid w:val="4BB26BFE"/>
    <w:rsid w:val="4BB548C0"/>
    <w:rsid w:val="4BC61CF1"/>
    <w:rsid w:val="4BC62629"/>
    <w:rsid w:val="4BC72796"/>
    <w:rsid w:val="4BC84F74"/>
    <w:rsid w:val="4BCF6F81"/>
    <w:rsid w:val="4BD034A7"/>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D4AF8"/>
    <w:rsid w:val="4C4E3356"/>
    <w:rsid w:val="4C561BFF"/>
    <w:rsid w:val="4C597A59"/>
    <w:rsid w:val="4C5A2804"/>
    <w:rsid w:val="4C5A3A04"/>
    <w:rsid w:val="4C5B5836"/>
    <w:rsid w:val="4C673E0C"/>
    <w:rsid w:val="4C6A701D"/>
    <w:rsid w:val="4C724E67"/>
    <w:rsid w:val="4C747C14"/>
    <w:rsid w:val="4C785086"/>
    <w:rsid w:val="4C7974F9"/>
    <w:rsid w:val="4C7B2868"/>
    <w:rsid w:val="4C802C68"/>
    <w:rsid w:val="4C862133"/>
    <w:rsid w:val="4C885B30"/>
    <w:rsid w:val="4C8B2099"/>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511D4"/>
    <w:rsid w:val="4CE760BC"/>
    <w:rsid w:val="4CE90CC5"/>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C49B3"/>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679DC"/>
    <w:rsid w:val="4D590D7B"/>
    <w:rsid w:val="4D597AF4"/>
    <w:rsid w:val="4D5F0D30"/>
    <w:rsid w:val="4D665341"/>
    <w:rsid w:val="4D67367B"/>
    <w:rsid w:val="4D692EA0"/>
    <w:rsid w:val="4D6A1F46"/>
    <w:rsid w:val="4D754306"/>
    <w:rsid w:val="4D77383E"/>
    <w:rsid w:val="4D7E2C5D"/>
    <w:rsid w:val="4D7E2E5D"/>
    <w:rsid w:val="4D895034"/>
    <w:rsid w:val="4D8B039E"/>
    <w:rsid w:val="4D8C47A4"/>
    <w:rsid w:val="4D924EB8"/>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92CA1"/>
    <w:rsid w:val="4E0C0A64"/>
    <w:rsid w:val="4E1A574B"/>
    <w:rsid w:val="4E1B3100"/>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24648"/>
    <w:rsid w:val="4E593698"/>
    <w:rsid w:val="4E6323B1"/>
    <w:rsid w:val="4E6332C9"/>
    <w:rsid w:val="4E69198E"/>
    <w:rsid w:val="4E6F3E62"/>
    <w:rsid w:val="4E705F5C"/>
    <w:rsid w:val="4E810A89"/>
    <w:rsid w:val="4E8334AB"/>
    <w:rsid w:val="4E8549E6"/>
    <w:rsid w:val="4E856A79"/>
    <w:rsid w:val="4E8A2578"/>
    <w:rsid w:val="4E9054CE"/>
    <w:rsid w:val="4E9107F3"/>
    <w:rsid w:val="4E964534"/>
    <w:rsid w:val="4E974ADF"/>
    <w:rsid w:val="4E9E60B6"/>
    <w:rsid w:val="4EA24397"/>
    <w:rsid w:val="4EA429A3"/>
    <w:rsid w:val="4EAB5A92"/>
    <w:rsid w:val="4EB07961"/>
    <w:rsid w:val="4EB870EE"/>
    <w:rsid w:val="4EBA1EDD"/>
    <w:rsid w:val="4EBC7A2F"/>
    <w:rsid w:val="4EC175CE"/>
    <w:rsid w:val="4EC34B28"/>
    <w:rsid w:val="4EC8252B"/>
    <w:rsid w:val="4ECA6880"/>
    <w:rsid w:val="4ED80E18"/>
    <w:rsid w:val="4EE26035"/>
    <w:rsid w:val="4EE27FD7"/>
    <w:rsid w:val="4EEB04F8"/>
    <w:rsid w:val="4EEC0F0F"/>
    <w:rsid w:val="4EED611E"/>
    <w:rsid w:val="4EF72968"/>
    <w:rsid w:val="4EF95CF1"/>
    <w:rsid w:val="4F043B94"/>
    <w:rsid w:val="4F070565"/>
    <w:rsid w:val="4F0B7F86"/>
    <w:rsid w:val="4F1162B1"/>
    <w:rsid w:val="4F1318D4"/>
    <w:rsid w:val="4F1730C6"/>
    <w:rsid w:val="4F1A33B7"/>
    <w:rsid w:val="4F1C22EC"/>
    <w:rsid w:val="4F210173"/>
    <w:rsid w:val="4F284DA3"/>
    <w:rsid w:val="4F2C43A1"/>
    <w:rsid w:val="4F2C6C47"/>
    <w:rsid w:val="4F3726EF"/>
    <w:rsid w:val="4F3D7C37"/>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800DE"/>
    <w:rsid w:val="4F7C5BA3"/>
    <w:rsid w:val="4F821856"/>
    <w:rsid w:val="4F8459D5"/>
    <w:rsid w:val="4F8847C5"/>
    <w:rsid w:val="4F8966E7"/>
    <w:rsid w:val="4F8B453F"/>
    <w:rsid w:val="4F910424"/>
    <w:rsid w:val="4F9832D2"/>
    <w:rsid w:val="4F9A5100"/>
    <w:rsid w:val="4FA41361"/>
    <w:rsid w:val="4FA42D2F"/>
    <w:rsid w:val="4FA606C6"/>
    <w:rsid w:val="4FB21842"/>
    <w:rsid w:val="4FB926D1"/>
    <w:rsid w:val="4FBA24A4"/>
    <w:rsid w:val="4FBE648D"/>
    <w:rsid w:val="4FBF7ABB"/>
    <w:rsid w:val="4FC5581E"/>
    <w:rsid w:val="4FC61027"/>
    <w:rsid w:val="4FCB46B2"/>
    <w:rsid w:val="4FCB54A3"/>
    <w:rsid w:val="4FD4377C"/>
    <w:rsid w:val="4FD46DAB"/>
    <w:rsid w:val="4FD633C3"/>
    <w:rsid w:val="4FDF4826"/>
    <w:rsid w:val="4FE01EEA"/>
    <w:rsid w:val="4FE37C4D"/>
    <w:rsid w:val="4FE47521"/>
    <w:rsid w:val="4FE63299"/>
    <w:rsid w:val="4FE95841"/>
    <w:rsid w:val="4FF07FD8"/>
    <w:rsid w:val="4FF45B4F"/>
    <w:rsid w:val="4FF72EF9"/>
    <w:rsid w:val="4FF82301"/>
    <w:rsid w:val="4FF84D7B"/>
    <w:rsid w:val="4FFA2F5E"/>
    <w:rsid w:val="4FFD2B95"/>
    <w:rsid w:val="500139E3"/>
    <w:rsid w:val="5004172D"/>
    <w:rsid w:val="50081462"/>
    <w:rsid w:val="500B72B0"/>
    <w:rsid w:val="500C63F6"/>
    <w:rsid w:val="501222E0"/>
    <w:rsid w:val="50162A96"/>
    <w:rsid w:val="50217097"/>
    <w:rsid w:val="50267B3A"/>
    <w:rsid w:val="502E359B"/>
    <w:rsid w:val="50305735"/>
    <w:rsid w:val="503521E3"/>
    <w:rsid w:val="50360431"/>
    <w:rsid w:val="50446B52"/>
    <w:rsid w:val="50446F5A"/>
    <w:rsid w:val="50463765"/>
    <w:rsid w:val="504B0856"/>
    <w:rsid w:val="505226D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AD025B"/>
    <w:rsid w:val="50B051A4"/>
    <w:rsid w:val="50B45146"/>
    <w:rsid w:val="50B935ED"/>
    <w:rsid w:val="50BB2978"/>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149E8"/>
    <w:rsid w:val="51360251"/>
    <w:rsid w:val="51363321"/>
    <w:rsid w:val="513B0754"/>
    <w:rsid w:val="514168FB"/>
    <w:rsid w:val="51454B8D"/>
    <w:rsid w:val="51484969"/>
    <w:rsid w:val="51494FB6"/>
    <w:rsid w:val="514A7858"/>
    <w:rsid w:val="514B7B70"/>
    <w:rsid w:val="514D64E1"/>
    <w:rsid w:val="514F70CF"/>
    <w:rsid w:val="51532BB1"/>
    <w:rsid w:val="516767A6"/>
    <w:rsid w:val="516A4A60"/>
    <w:rsid w:val="51750D79"/>
    <w:rsid w:val="51753D1D"/>
    <w:rsid w:val="51777D74"/>
    <w:rsid w:val="517E3ADF"/>
    <w:rsid w:val="5180327A"/>
    <w:rsid w:val="51835A46"/>
    <w:rsid w:val="5184413B"/>
    <w:rsid w:val="518974B9"/>
    <w:rsid w:val="519A07DF"/>
    <w:rsid w:val="519B4246"/>
    <w:rsid w:val="519E2080"/>
    <w:rsid w:val="519F5DF6"/>
    <w:rsid w:val="51AE4F16"/>
    <w:rsid w:val="51B33335"/>
    <w:rsid w:val="51B57763"/>
    <w:rsid w:val="51B65AB5"/>
    <w:rsid w:val="51B91DC7"/>
    <w:rsid w:val="51BE3193"/>
    <w:rsid w:val="51BF1FF4"/>
    <w:rsid w:val="51C33D45"/>
    <w:rsid w:val="51C524FD"/>
    <w:rsid w:val="51CF609F"/>
    <w:rsid w:val="51D22D96"/>
    <w:rsid w:val="51D47E7D"/>
    <w:rsid w:val="51D852F8"/>
    <w:rsid w:val="51DC0DF8"/>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A30234"/>
    <w:rsid w:val="52A511EA"/>
    <w:rsid w:val="52A82A88"/>
    <w:rsid w:val="52B11F1B"/>
    <w:rsid w:val="52B36205"/>
    <w:rsid w:val="52BE2095"/>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445C2"/>
    <w:rsid w:val="53155CC7"/>
    <w:rsid w:val="5316518F"/>
    <w:rsid w:val="53171271"/>
    <w:rsid w:val="53171871"/>
    <w:rsid w:val="531805A8"/>
    <w:rsid w:val="53191BD8"/>
    <w:rsid w:val="53197336"/>
    <w:rsid w:val="531A310D"/>
    <w:rsid w:val="531C7273"/>
    <w:rsid w:val="53305CD1"/>
    <w:rsid w:val="5334495E"/>
    <w:rsid w:val="533662E6"/>
    <w:rsid w:val="533715A6"/>
    <w:rsid w:val="5338205E"/>
    <w:rsid w:val="533B7DA0"/>
    <w:rsid w:val="534019E5"/>
    <w:rsid w:val="5340332E"/>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F35A6"/>
    <w:rsid w:val="537F3BD7"/>
    <w:rsid w:val="538F642D"/>
    <w:rsid w:val="53921CE6"/>
    <w:rsid w:val="53945E8E"/>
    <w:rsid w:val="53971416"/>
    <w:rsid w:val="539772C6"/>
    <w:rsid w:val="53994B4A"/>
    <w:rsid w:val="539B083F"/>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87A40"/>
    <w:rsid w:val="53EE0458"/>
    <w:rsid w:val="53F4709E"/>
    <w:rsid w:val="53F8656D"/>
    <w:rsid w:val="540324B3"/>
    <w:rsid w:val="5405568E"/>
    <w:rsid w:val="54060FA4"/>
    <w:rsid w:val="54091C4C"/>
    <w:rsid w:val="540A0FFC"/>
    <w:rsid w:val="540E5E81"/>
    <w:rsid w:val="5412124B"/>
    <w:rsid w:val="541252D6"/>
    <w:rsid w:val="54195E62"/>
    <w:rsid w:val="541A5C08"/>
    <w:rsid w:val="541B7634"/>
    <w:rsid w:val="541C7EB5"/>
    <w:rsid w:val="54203E59"/>
    <w:rsid w:val="542415E9"/>
    <w:rsid w:val="54251A23"/>
    <w:rsid w:val="542520F9"/>
    <w:rsid w:val="542B1EC7"/>
    <w:rsid w:val="542B571F"/>
    <w:rsid w:val="542D3DA1"/>
    <w:rsid w:val="542E7411"/>
    <w:rsid w:val="54322E7E"/>
    <w:rsid w:val="543D36A4"/>
    <w:rsid w:val="54447450"/>
    <w:rsid w:val="544B2184"/>
    <w:rsid w:val="544B7B6F"/>
    <w:rsid w:val="544C39A6"/>
    <w:rsid w:val="54514492"/>
    <w:rsid w:val="54531D4B"/>
    <w:rsid w:val="54565166"/>
    <w:rsid w:val="54570C85"/>
    <w:rsid w:val="54595F5A"/>
    <w:rsid w:val="545C4215"/>
    <w:rsid w:val="546133F6"/>
    <w:rsid w:val="546213ED"/>
    <w:rsid w:val="54696C14"/>
    <w:rsid w:val="546D21DB"/>
    <w:rsid w:val="548465C9"/>
    <w:rsid w:val="54883C58"/>
    <w:rsid w:val="548B08B3"/>
    <w:rsid w:val="54943823"/>
    <w:rsid w:val="549464BC"/>
    <w:rsid w:val="54A27DBE"/>
    <w:rsid w:val="54AA3569"/>
    <w:rsid w:val="54AE3FE7"/>
    <w:rsid w:val="54B87F86"/>
    <w:rsid w:val="54BA4CF5"/>
    <w:rsid w:val="54BB52C7"/>
    <w:rsid w:val="54CC02FC"/>
    <w:rsid w:val="54CD30CC"/>
    <w:rsid w:val="54CE2973"/>
    <w:rsid w:val="54D264E2"/>
    <w:rsid w:val="54D5318F"/>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14D74"/>
    <w:rsid w:val="552A1E7A"/>
    <w:rsid w:val="552B3160"/>
    <w:rsid w:val="552C35FC"/>
    <w:rsid w:val="552F30AC"/>
    <w:rsid w:val="5532126B"/>
    <w:rsid w:val="55322247"/>
    <w:rsid w:val="553958F7"/>
    <w:rsid w:val="553D039B"/>
    <w:rsid w:val="553D7E00"/>
    <w:rsid w:val="554107DA"/>
    <w:rsid w:val="5542561D"/>
    <w:rsid w:val="554422D7"/>
    <w:rsid w:val="55482300"/>
    <w:rsid w:val="554B1E6B"/>
    <w:rsid w:val="555313D1"/>
    <w:rsid w:val="5553606B"/>
    <w:rsid w:val="55560A06"/>
    <w:rsid w:val="55596049"/>
    <w:rsid w:val="555B26F2"/>
    <w:rsid w:val="555C04A6"/>
    <w:rsid w:val="556C47F2"/>
    <w:rsid w:val="55711857"/>
    <w:rsid w:val="55746088"/>
    <w:rsid w:val="55766E6E"/>
    <w:rsid w:val="557E5B62"/>
    <w:rsid w:val="55852E44"/>
    <w:rsid w:val="55875C57"/>
    <w:rsid w:val="558A0C37"/>
    <w:rsid w:val="558F5D5B"/>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475ED"/>
    <w:rsid w:val="56370C20"/>
    <w:rsid w:val="564528AA"/>
    <w:rsid w:val="56466840"/>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0BDF"/>
    <w:rsid w:val="567A1780"/>
    <w:rsid w:val="567C04B4"/>
    <w:rsid w:val="56832D91"/>
    <w:rsid w:val="56883FEE"/>
    <w:rsid w:val="568C422C"/>
    <w:rsid w:val="568D446F"/>
    <w:rsid w:val="568E01E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27F2F"/>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1F6A41"/>
    <w:rsid w:val="5721105B"/>
    <w:rsid w:val="57236B81"/>
    <w:rsid w:val="572551B6"/>
    <w:rsid w:val="57266671"/>
    <w:rsid w:val="572740F5"/>
    <w:rsid w:val="57276B84"/>
    <w:rsid w:val="5729672E"/>
    <w:rsid w:val="572F40D4"/>
    <w:rsid w:val="57395A55"/>
    <w:rsid w:val="573D68B9"/>
    <w:rsid w:val="573E5F8A"/>
    <w:rsid w:val="573F552A"/>
    <w:rsid w:val="57476CD6"/>
    <w:rsid w:val="57494480"/>
    <w:rsid w:val="574B1B3B"/>
    <w:rsid w:val="574C67B7"/>
    <w:rsid w:val="575333FC"/>
    <w:rsid w:val="57541F26"/>
    <w:rsid w:val="575434A3"/>
    <w:rsid w:val="57557D87"/>
    <w:rsid w:val="575A5090"/>
    <w:rsid w:val="575B631B"/>
    <w:rsid w:val="575D4169"/>
    <w:rsid w:val="57633422"/>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61ED8"/>
    <w:rsid w:val="57E80B95"/>
    <w:rsid w:val="57FB5D50"/>
    <w:rsid w:val="57FD22B4"/>
    <w:rsid w:val="57FD7778"/>
    <w:rsid w:val="580167DE"/>
    <w:rsid w:val="58020375"/>
    <w:rsid w:val="58041D44"/>
    <w:rsid w:val="580617B0"/>
    <w:rsid w:val="580715F4"/>
    <w:rsid w:val="58085EBF"/>
    <w:rsid w:val="580F5357"/>
    <w:rsid w:val="58170AC2"/>
    <w:rsid w:val="58204B75"/>
    <w:rsid w:val="58205155"/>
    <w:rsid w:val="5821572A"/>
    <w:rsid w:val="58230FB6"/>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A4374"/>
    <w:rsid w:val="586D305F"/>
    <w:rsid w:val="58797D5C"/>
    <w:rsid w:val="587A0A23"/>
    <w:rsid w:val="587C67FA"/>
    <w:rsid w:val="587F6F30"/>
    <w:rsid w:val="58863A06"/>
    <w:rsid w:val="5887183A"/>
    <w:rsid w:val="58873C71"/>
    <w:rsid w:val="58875C4D"/>
    <w:rsid w:val="589111B1"/>
    <w:rsid w:val="58972FFD"/>
    <w:rsid w:val="58985642"/>
    <w:rsid w:val="589B1573"/>
    <w:rsid w:val="589C4E3D"/>
    <w:rsid w:val="589D0BB5"/>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26EAD"/>
    <w:rsid w:val="59136B0F"/>
    <w:rsid w:val="591F15CA"/>
    <w:rsid w:val="59265F7E"/>
    <w:rsid w:val="593D1805"/>
    <w:rsid w:val="593F3A1A"/>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436C4"/>
    <w:rsid w:val="59750590"/>
    <w:rsid w:val="59813C13"/>
    <w:rsid w:val="598F1E94"/>
    <w:rsid w:val="59973856"/>
    <w:rsid w:val="59A3044D"/>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111B9"/>
    <w:rsid w:val="59F92488"/>
    <w:rsid w:val="5A00559B"/>
    <w:rsid w:val="5A052976"/>
    <w:rsid w:val="5A056C51"/>
    <w:rsid w:val="5A074538"/>
    <w:rsid w:val="5A146681"/>
    <w:rsid w:val="5A1C6FA5"/>
    <w:rsid w:val="5A225816"/>
    <w:rsid w:val="5A2B3122"/>
    <w:rsid w:val="5A2B3745"/>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8738C"/>
    <w:rsid w:val="5A8B4504"/>
    <w:rsid w:val="5A982DB1"/>
    <w:rsid w:val="5AA10743"/>
    <w:rsid w:val="5AA205AE"/>
    <w:rsid w:val="5AA27C05"/>
    <w:rsid w:val="5AA451F6"/>
    <w:rsid w:val="5AA64716"/>
    <w:rsid w:val="5AAD6225"/>
    <w:rsid w:val="5AAF7088"/>
    <w:rsid w:val="5AB07ADC"/>
    <w:rsid w:val="5ABA5FA5"/>
    <w:rsid w:val="5AC056E3"/>
    <w:rsid w:val="5AC56DFA"/>
    <w:rsid w:val="5AC57E95"/>
    <w:rsid w:val="5AC71F19"/>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C04B7"/>
    <w:rsid w:val="5B1D5328"/>
    <w:rsid w:val="5B221504"/>
    <w:rsid w:val="5B2312D3"/>
    <w:rsid w:val="5B263BCE"/>
    <w:rsid w:val="5B2B4256"/>
    <w:rsid w:val="5B2C44C1"/>
    <w:rsid w:val="5B303F63"/>
    <w:rsid w:val="5B350520"/>
    <w:rsid w:val="5B374351"/>
    <w:rsid w:val="5B3D555D"/>
    <w:rsid w:val="5B4A4957"/>
    <w:rsid w:val="5B515A3A"/>
    <w:rsid w:val="5B63121A"/>
    <w:rsid w:val="5B667FA5"/>
    <w:rsid w:val="5B6756B6"/>
    <w:rsid w:val="5B6D2E51"/>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56459"/>
    <w:rsid w:val="5BC97600"/>
    <w:rsid w:val="5BD3501A"/>
    <w:rsid w:val="5BD40D92"/>
    <w:rsid w:val="5BE002A5"/>
    <w:rsid w:val="5BEA1DEA"/>
    <w:rsid w:val="5BEB6302"/>
    <w:rsid w:val="5BEC6CDE"/>
    <w:rsid w:val="5BED6D2B"/>
    <w:rsid w:val="5BEF239C"/>
    <w:rsid w:val="5BF2159B"/>
    <w:rsid w:val="5BF44F90"/>
    <w:rsid w:val="5BF72050"/>
    <w:rsid w:val="5BFF66F4"/>
    <w:rsid w:val="5C010273"/>
    <w:rsid w:val="5C010D1F"/>
    <w:rsid w:val="5C016CB8"/>
    <w:rsid w:val="5C040C6D"/>
    <w:rsid w:val="5C072209"/>
    <w:rsid w:val="5C076A71"/>
    <w:rsid w:val="5C0F47B3"/>
    <w:rsid w:val="5C123787"/>
    <w:rsid w:val="5C1972EA"/>
    <w:rsid w:val="5C1B4F2F"/>
    <w:rsid w:val="5C242DCB"/>
    <w:rsid w:val="5C250EF0"/>
    <w:rsid w:val="5C26625A"/>
    <w:rsid w:val="5C337866"/>
    <w:rsid w:val="5C343B2D"/>
    <w:rsid w:val="5C377535"/>
    <w:rsid w:val="5C3A35A1"/>
    <w:rsid w:val="5C3C3BF9"/>
    <w:rsid w:val="5C467452"/>
    <w:rsid w:val="5C4C6B7A"/>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6E6AF1"/>
    <w:rsid w:val="5C82434A"/>
    <w:rsid w:val="5C851A5F"/>
    <w:rsid w:val="5C8D335D"/>
    <w:rsid w:val="5C9664F6"/>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D1C22"/>
    <w:rsid w:val="5CFF1DBD"/>
    <w:rsid w:val="5D007686"/>
    <w:rsid w:val="5D024D94"/>
    <w:rsid w:val="5D056292"/>
    <w:rsid w:val="5D1D2A1E"/>
    <w:rsid w:val="5D1E7677"/>
    <w:rsid w:val="5D2843E3"/>
    <w:rsid w:val="5D303DA6"/>
    <w:rsid w:val="5D304DE9"/>
    <w:rsid w:val="5D3137A7"/>
    <w:rsid w:val="5D35657E"/>
    <w:rsid w:val="5D3A2E77"/>
    <w:rsid w:val="5D435D1D"/>
    <w:rsid w:val="5D465247"/>
    <w:rsid w:val="5D4E2BE3"/>
    <w:rsid w:val="5D515AF9"/>
    <w:rsid w:val="5D535CE6"/>
    <w:rsid w:val="5D5C103F"/>
    <w:rsid w:val="5D5F4D8F"/>
    <w:rsid w:val="5D69179F"/>
    <w:rsid w:val="5D6C70A4"/>
    <w:rsid w:val="5D6D37BC"/>
    <w:rsid w:val="5D6D5D8C"/>
    <w:rsid w:val="5D6F627A"/>
    <w:rsid w:val="5D7B268A"/>
    <w:rsid w:val="5D7E59CA"/>
    <w:rsid w:val="5D8C59A3"/>
    <w:rsid w:val="5D91701B"/>
    <w:rsid w:val="5D931F40"/>
    <w:rsid w:val="5D941DB2"/>
    <w:rsid w:val="5D96504C"/>
    <w:rsid w:val="5D984611"/>
    <w:rsid w:val="5D9A3915"/>
    <w:rsid w:val="5D9F3FFF"/>
    <w:rsid w:val="5DAD7E44"/>
    <w:rsid w:val="5DAE78AC"/>
    <w:rsid w:val="5DB342BF"/>
    <w:rsid w:val="5DBB71F9"/>
    <w:rsid w:val="5DBD3CA5"/>
    <w:rsid w:val="5DBE7604"/>
    <w:rsid w:val="5DBF6C56"/>
    <w:rsid w:val="5DBF77D6"/>
    <w:rsid w:val="5DC4303A"/>
    <w:rsid w:val="5DC476C9"/>
    <w:rsid w:val="5DCB1D21"/>
    <w:rsid w:val="5DCB3ACF"/>
    <w:rsid w:val="5DD40262"/>
    <w:rsid w:val="5DE82F98"/>
    <w:rsid w:val="5DEB040A"/>
    <w:rsid w:val="5DEB5F1F"/>
    <w:rsid w:val="5DED162B"/>
    <w:rsid w:val="5DED7165"/>
    <w:rsid w:val="5DEE0180"/>
    <w:rsid w:val="5DF34F65"/>
    <w:rsid w:val="5DF56CA1"/>
    <w:rsid w:val="5DFB2606"/>
    <w:rsid w:val="5DFD3825"/>
    <w:rsid w:val="5DFF7F12"/>
    <w:rsid w:val="5E060999"/>
    <w:rsid w:val="5E082AC2"/>
    <w:rsid w:val="5E0E082C"/>
    <w:rsid w:val="5E105B8A"/>
    <w:rsid w:val="5E145476"/>
    <w:rsid w:val="5E161591"/>
    <w:rsid w:val="5E1831B8"/>
    <w:rsid w:val="5E250270"/>
    <w:rsid w:val="5E262473"/>
    <w:rsid w:val="5E2A6A47"/>
    <w:rsid w:val="5E2B1697"/>
    <w:rsid w:val="5E2C1AAA"/>
    <w:rsid w:val="5E3140B0"/>
    <w:rsid w:val="5E364898"/>
    <w:rsid w:val="5E3745F6"/>
    <w:rsid w:val="5E374E04"/>
    <w:rsid w:val="5E4818D5"/>
    <w:rsid w:val="5E495699"/>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3621"/>
    <w:rsid w:val="5F1848F9"/>
    <w:rsid w:val="5F1B64DF"/>
    <w:rsid w:val="5F1F2324"/>
    <w:rsid w:val="5F217C95"/>
    <w:rsid w:val="5F2A4879"/>
    <w:rsid w:val="5F322057"/>
    <w:rsid w:val="5F4551F2"/>
    <w:rsid w:val="5F490292"/>
    <w:rsid w:val="5F556E02"/>
    <w:rsid w:val="5F575596"/>
    <w:rsid w:val="5F592689"/>
    <w:rsid w:val="5F593353"/>
    <w:rsid w:val="5F5A335C"/>
    <w:rsid w:val="5F5C0449"/>
    <w:rsid w:val="5F5E5F77"/>
    <w:rsid w:val="5F621206"/>
    <w:rsid w:val="5F622211"/>
    <w:rsid w:val="5F7443B3"/>
    <w:rsid w:val="5F7469C1"/>
    <w:rsid w:val="5F7741D1"/>
    <w:rsid w:val="5F7B60C7"/>
    <w:rsid w:val="5F7C49B7"/>
    <w:rsid w:val="5F813833"/>
    <w:rsid w:val="5F8C19D1"/>
    <w:rsid w:val="5F945464"/>
    <w:rsid w:val="5F9F32B9"/>
    <w:rsid w:val="5FA042E3"/>
    <w:rsid w:val="5FA1347C"/>
    <w:rsid w:val="5FA30E1E"/>
    <w:rsid w:val="5FA40A7B"/>
    <w:rsid w:val="5FB00CE7"/>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C3347"/>
    <w:rsid w:val="606C77EB"/>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05441"/>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C540F"/>
    <w:rsid w:val="613D78A2"/>
    <w:rsid w:val="614125F8"/>
    <w:rsid w:val="61417079"/>
    <w:rsid w:val="61446A40"/>
    <w:rsid w:val="614B1EB4"/>
    <w:rsid w:val="614C5323"/>
    <w:rsid w:val="614E514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80A51"/>
    <w:rsid w:val="61CC480A"/>
    <w:rsid w:val="61CC7722"/>
    <w:rsid w:val="61D1350A"/>
    <w:rsid w:val="61D47EAB"/>
    <w:rsid w:val="61D85726"/>
    <w:rsid w:val="61D91DD1"/>
    <w:rsid w:val="61DE3408"/>
    <w:rsid w:val="61DF32DB"/>
    <w:rsid w:val="61DF5D9B"/>
    <w:rsid w:val="61E10524"/>
    <w:rsid w:val="61E15FB7"/>
    <w:rsid w:val="61E531BA"/>
    <w:rsid w:val="61E810F3"/>
    <w:rsid w:val="61EB473F"/>
    <w:rsid w:val="61F54E8E"/>
    <w:rsid w:val="61FA1F54"/>
    <w:rsid w:val="61FE7039"/>
    <w:rsid w:val="620121B5"/>
    <w:rsid w:val="62037CDB"/>
    <w:rsid w:val="6206087B"/>
    <w:rsid w:val="62075BA0"/>
    <w:rsid w:val="62083543"/>
    <w:rsid w:val="6208709F"/>
    <w:rsid w:val="620A33F2"/>
    <w:rsid w:val="620B49D1"/>
    <w:rsid w:val="62105ED3"/>
    <w:rsid w:val="621072B5"/>
    <w:rsid w:val="6211064A"/>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628FD"/>
    <w:rsid w:val="629754D1"/>
    <w:rsid w:val="629A5BC4"/>
    <w:rsid w:val="629F4DB6"/>
    <w:rsid w:val="62A549E3"/>
    <w:rsid w:val="62AA080B"/>
    <w:rsid w:val="62AA2F74"/>
    <w:rsid w:val="62AC5481"/>
    <w:rsid w:val="62B35552"/>
    <w:rsid w:val="62B62F9F"/>
    <w:rsid w:val="62B8127F"/>
    <w:rsid w:val="62B859AD"/>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163A3E"/>
    <w:rsid w:val="632112A7"/>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972DD1"/>
    <w:rsid w:val="63A129AA"/>
    <w:rsid w:val="63AD225A"/>
    <w:rsid w:val="63B23927"/>
    <w:rsid w:val="63B868A3"/>
    <w:rsid w:val="63B905F4"/>
    <w:rsid w:val="63BB05C8"/>
    <w:rsid w:val="63C96D02"/>
    <w:rsid w:val="63D23E09"/>
    <w:rsid w:val="63D47B81"/>
    <w:rsid w:val="63D5150B"/>
    <w:rsid w:val="63E458EA"/>
    <w:rsid w:val="63E70059"/>
    <w:rsid w:val="63E95F9B"/>
    <w:rsid w:val="63EF0E06"/>
    <w:rsid w:val="63F55D49"/>
    <w:rsid w:val="63FF7EE7"/>
    <w:rsid w:val="640311C9"/>
    <w:rsid w:val="64091FCB"/>
    <w:rsid w:val="641750FC"/>
    <w:rsid w:val="641C7BA5"/>
    <w:rsid w:val="64262278"/>
    <w:rsid w:val="6434173C"/>
    <w:rsid w:val="64374948"/>
    <w:rsid w:val="643A4547"/>
    <w:rsid w:val="643C723A"/>
    <w:rsid w:val="64436AB5"/>
    <w:rsid w:val="6445178B"/>
    <w:rsid w:val="64462101"/>
    <w:rsid w:val="64476B06"/>
    <w:rsid w:val="644B391E"/>
    <w:rsid w:val="644B416D"/>
    <w:rsid w:val="644D16E1"/>
    <w:rsid w:val="64525521"/>
    <w:rsid w:val="645A2145"/>
    <w:rsid w:val="646B1B68"/>
    <w:rsid w:val="646D10D1"/>
    <w:rsid w:val="646F3406"/>
    <w:rsid w:val="64746C6E"/>
    <w:rsid w:val="64751A67"/>
    <w:rsid w:val="6477675E"/>
    <w:rsid w:val="647A7774"/>
    <w:rsid w:val="647C3B61"/>
    <w:rsid w:val="647E3F6A"/>
    <w:rsid w:val="64826F27"/>
    <w:rsid w:val="648B1945"/>
    <w:rsid w:val="648B676B"/>
    <w:rsid w:val="648C1B70"/>
    <w:rsid w:val="648D53E6"/>
    <w:rsid w:val="64946FB7"/>
    <w:rsid w:val="649D0924"/>
    <w:rsid w:val="64B42BB1"/>
    <w:rsid w:val="64BC7BBE"/>
    <w:rsid w:val="64C319A4"/>
    <w:rsid w:val="64D1032D"/>
    <w:rsid w:val="64D32A27"/>
    <w:rsid w:val="64D5095C"/>
    <w:rsid w:val="64E36AAE"/>
    <w:rsid w:val="64ED07CF"/>
    <w:rsid w:val="64EE3A14"/>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4B64F1"/>
    <w:rsid w:val="65516188"/>
    <w:rsid w:val="65521F0A"/>
    <w:rsid w:val="655607F5"/>
    <w:rsid w:val="655C3BB7"/>
    <w:rsid w:val="655E2B5D"/>
    <w:rsid w:val="65656722"/>
    <w:rsid w:val="656767D3"/>
    <w:rsid w:val="657265E1"/>
    <w:rsid w:val="657C39BA"/>
    <w:rsid w:val="65811974"/>
    <w:rsid w:val="658302B0"/>
    <w:rsid w:val="6587477F"/>
    <w:rsid w:val="659069EB"/>
    <w:rsid w:val="65953340"/>
    <w:rsid w:val="65967E27"/>
    <w:rsid w:val="65983C9F"/>
    <w:rsid w:val="659A4E5B"/>
    <w:rsid w:val="659D5BF6"/>
    <w:rsid w:val="65A35EE4"/>
    <w:rsid w:val="65B23EF2"/>
    <w:rsid w:val="65BF7EAD"/>
    <w:rsid w:val="65C33C43"/>
    <w:rsid w:val="65C41412"/>
    <w:rsid w:val="65C42626"/>
    <w:rsid w:val="65C87B21"/>
    <w:rsid w:val="65CB7BA4"/>
    <w:rsid w:val="65D15072"/>
    <w:rsid w:val="65D50FD3"/>
    <w:rsid w:val="65DC2913"/>
    <w:rsid w:val="65DC4DF1"/>
    <w:rsid w:val="65E62070"/>
    <w:rsid w:val="65E94F21"/>
    <w:rsid w:val="65EA1CC2"/>
    <w:rsid w:val="65F24FD9"/>
    <w:rsid w:val="65F31E15"/>
    <w:rsid w:val="65F55A8A"/>
    <w:rsid w:val="65F85891"/>
    <w:rsid w:val="65FF4C5D"/>
    <w:rsid w:val="660536EE"/>
    <w:rsid w:val="660C5141"/>
    <w:rsid w:val="66106E6A"/>
    <w:rsid w:val="661C5453"/>
    <w:rsid w:val="661F605A"/>
    <w:rsid w:val="661F656A"/>
    <w:rsid w:val="6626728B"/>
    <w:rsid w:val="662F502E"/>
    <w:rsid w:val="66325CA0"/>
    <w:rsid w:val="66326519"/>
    <w:rsid w:val="66367914"/>
    <w:rsid w:val="6639164D"/>
    <w:rsid w:val="663C37BC"/>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77CC0"/>
    <w:rsid w:val="66E63727"/>
    <w:rsid w:val="66F13DFC"/>
    <w:rsid w:val="66F73908"/>
    <w:rsid w:val="66F80321"/>
    <w:rsid w:val="66F83B86"/>
    <w:rsid w:val="66F9345B"/>
    <w:rsid w:val="66FB71D3"/>
    <w:rsid w:val="66FC7C20"/>
    <w:rsid w:val="66FE388A"/>
    <w:rsid w:val="67042D22"/>
    <w:rsid w:val="670A335C"/>
    <w:rsid w:val="670E48E4"/>
    <w:rsid w:val="6710121E"/>
    <w:rsid w:val="671052AD"/>
    <w:rsid w:val="671256B5"/>
    <w:rsid w:val="6713648F"/>
    <w:rsid w:val="671C3FB3"/>
    <w:rsid w:val="67205C28"/>
    <w:rsid w:val="67246C2F"/>
    <w:rsid w:val="67270395"/>
    <w:rsid w:val="67310D57"/>
    <w:rsid w:val="67334BBF"/>
    <w:rsid w:val="6734155F"/>
    <w:rsid w:val="673426E5"/>
    <w:rsid w:val="67423054"/>
    <w:rsid w:val="6743679C"/>
    <w:rsid w:val="674B517F"/>
    <w:rsid w:val="674F0307"/>
    <w:rsid w:val="675D704B"/>
    <w:rsid w:val="675E199B"/>
    <w:rsid w:val="676A67F3"/>
    <w:rsid w:val="676F7C24"/>
    <w:rsid w:val="677134A8"/>
    <w:rsid w:val="677156E7"/>
    <w:rsid w:val="67786057"/>
    <w:rsid w:val="677B0878"/>
    <w:rsid w:val="677D5E3A"/>
    <w:rsid w:val="67881D7C"/>
    <w:rsid w:val="679B1685"/>
    <w:rsid w:val="679B5ADA"/>
    <w:rsid w:val="679D472E"/>
    <w:rsid w:val="67A55390"/>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C5256"/>
    <w:rsid w:val="67DD2535"/>
    <w:rsid w:val="67DE2878"/>
    <w:rsid w:val="67DF38C5"/>
    <w:rsid w:val="67DF722C"/>
    <w:rsid w:val="67E660D5"/>
    <w:rsid w:val="67E8228F"/>
    <w:rsid w:val="67EE6F14"/>
    <w:rsid w:val="67F57974"/>
    <w:rsid w:val="67FD4D26"/>
    <w:rsid w:val="67FD6698"/>
    <w:rsid w:val="67FF7A35"/>
    <w:rsid w:val="68016A6B"/>
    <w:rsid w:val="68022A5E"/>
    <w:rsid w:val="68030A35"/>
    <w:rsid w:val="680B46AB"/>
    <w:rsid w:val="680B46C6"/>
    <w:rsid w:val="680C2BB8"/>
    <w:rsid w:val="680D05C6"/>
    <w:rsid w:val="680D25E4"/>
    <w:rsid w:val="68107492"/>
    <w:rsid w:val="681C367A"/>
    <w:rsid w:val="681C54D7"/>
    <w:rsid w:val="68206CBB"/>
    <w:rsid w:val="68255AF2"/>
    <w:rsid w:val="68261EFB"/>
    <w:rsid w:val="682D52DB"/>
    <w:rsid w:val="68350112"/>
    <w:rsid w:val="683F311F"/>
    <w:rsid w:val="68415DB9"/>
    <w:rsid w:val="68425112"/>
    <w:rsid w:val="68527BC6"/>
    <w:rsid w:val="686E13AF"/>
    <w:rsid w:val="686F224B"/>
    <w:rsid w:val="68701E42"/>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C4BF4"/>
    <w:rsid w:val="689D6844"/>
    <w:rsid w:val="689D724E"/>
    <w:rsid w:val="68A20250"/>
    <w:rsid w:val="68A253D6"/>
    <w:rsid w:val="68A94E70"/>
    <w:rsid w:val="68AF7D2E"/>
    <w:rsid w:val="68B804FB"/>
    <w:rsid w:val="68B83154"/>
    <w:rsid w:val="68BA4E6C"/>
    <w:rsid w:val="68C22556"/>
    <w:rsid w:val="68C37A4C"/>
    <w:rsid w:val="68C573B2"/>
    <w:rsid w:val="68CD1043"/>
    <w:rsid w:val="68D235FE"/>
    <w:rsid w:val="68D260FB"/>
    <w:rsid w:val="68D26659"/>
    <w:rsid w:val="68D518B5"/>
    <w:rsid w:val="68E32F74"/>
    <w:rsid w:val="68E50ABA"/>
    <w:rsid w:val="68E63806"/>
    <w:rsid w:val="68E72129"/>
    <w:rsid w:val="68EA37EC"/>
    <w:rsid w:val="68EA645A"/>
    <w:rsid w:val="68ED37B2"/>
    <w:rsid w:val="68F30B57"/>
    <w:rsid w:val="68F640F6"/>
    <w:rsid w:val="68FB5420"/>
    <w:rsid w:val="68FC5484"/>
    <w:rsid w:val="68FD6982"/>
    <w:rsid w:val="69020CEC"/>
    <w:rsid w:val="69044CCB"/>
    <w:rsid w:val="690A194F"/>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86B5E"/>
    <w:rsid w:val="695E54ED"/>
    <w:rsid w:val="695F613F"/>
    <w:rsid w:val="69636BC4"/>
    <w:rsid w:val="69674FF3"/>
    <w:rsid w:val="697175FF"/>
    <w:rsid w:val="69796AD5"/>
    <w:rsid w:val="697A2AFC"/>
    <w:rsid w:val="697D452E"/>
    <w:rsid w:val="697D4817"/>
    <w:rsid w:val="697F5B50"/>
    <w:rsid w:val="698B2BD8"/>
    <w:rsid w:val="698B78B7"/>
    <w:rsid w:val="6992608B"/>
    <w:rsid w:val="69932899"/>
    <w:rsid w:val="6996217E"/>
    <w:rsid w:val="6996788E"/>
    <w:rsid w:val="699D0285"/>
    <w:rsid w:val="69A022B3"/>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257BB"/>
    <w:rsid w:val="6A6324C4"/>
    <w:rsid w:val="6A6C6D6E"/>
    <w:rsid w:val="6A6E5D27"/>
    <w:rsid w:val="6A7538BC"/>
    <w:rsid w:val="6A77387A"/>
    <w:rsid w:val="6A783DEE"/>
    <w:rsid w:val="6A7C687C"/>
    <w:rsid w:val="6A7E25F5"/>
    <w:rsid w:val="6A7E6AA7"/>
    <w:rsid w:val="6A814844"/>
    <w:rsid w:val="6A837C0B"/>
    <w:rsid w:val="6A843854"/>
    <w:rsid w:val="6A862861"/>
    <w:rsid w:val="6A864198"/>
    <w:rsid w:val="6A866F29"/>
    <w:rsid w:val="6A8C3132"/>
    <w:rsid w:val="6A8E65B0"/>
    <w:rsid w:val="6A9260A0"/>
    <w:rsid w:val="6A9D32DD"/>
    <w:rsid w:val="6A9F163E"/>
    <w:rsid w:val="6AA02E2D"/>
    <w:rsid w:val="6AA0327C"/>
    <w:rsid w:val="6AA477D2"/>
    <w:rsid w:val="6AA67D9D"/>
    <w:rsid w:val="6AA7739E"/>
    <w:rsid w:val="6AA87D52"/>
    <w:rsid w:val="6AA96A89"/>
    <w:rsid w:val="6AAB7EE9"/>
    <w:rsid w:val="6AB00D44"/>
    <w:rsid w:val="6AB22BBE"/>
    <w:rsid w:val="6AB96366"/>
    <w:rsid w:val="6ABE323A"/>
    <w:rsid w:val="6ABE6E95"/>
    <w:rsid w:val="6AC1375B"/>
    <w:rsid w:val="6AC26BA3"/>
    <w:rsid w:val="6AC41FD2"/>
    <w:rsid w:val="6AC83870"/>
    <w:rsid w:val="6ACA3A8C"/>
    <w:rsid w:val="6ACD460B"/>
    <w:rsid w:val="6ADD0267"/>
    <w:rsid w:val="6ADE12E5"/>
    <w:rsid w:val="6AE14D41"/>
    <w:rsid w:val="6AE227EA"/>
    <w:rsid w:val="6AE629D5"/>
    <w:rsid w:val="6AEA08C8"/>
    <w:rsid w:val="6AEB3A02"/>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2D7B77"/>
    <w:rsid w:val="6B3049D2"/>
    <w:rsid w:val="6B3561E0"/>
    <w:rsid w:val="6B375899"/>
    <w:rsid w:val="6B3A0D7D"/>
    <w:rsid w:val="6B3A159B"/>
    <w:rsid w:val="6B4D2364"/>
    <w:rsid w:val="6B586F70"/>
    <w:rsid w:val="6B601D21"/>
    <w:rsid w:val="6B680BAF"/>
    <w:rsid w:val="6B683CAA"/>
    <w:rsid w:val="6B696C8B"/>
    <w:rsid w:val="6B6B65F4"/>
    <w:rsid w:val="6B6C63F9"/>
    <w:rsid w:val="6B730C63"/>
    <w:rsid w:val="6B76151E"/>
    <w:rsid w:val="6B7832C2"/>
    <w:rsid w:val="6B797DE2"/>
    <w:rsid w:val="6B824366"/>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15048"/>
    <w:rsid w:val="6BF31B0E"/>
    <w:rsid w:val="6BF40C1E"/>
    <w:rsid w:val="6BF4149D"/>
    <w:rsid w:val="6BFA54A5"/>
    <w:rsid w:val="6BFB039C"/>
    <w:rsid w:val="6C0106F4"/>
    <w:rsid w:val="6C092001"/>
    <w:rsid w:val="6C0C2DCA"/>
    <w:rsid w:val="6C0D5970"/>
    <w:rsid w:val="6C0F6960"/>
    <w:rsid w:val="6C12174F"/>
    <w:rsid w:val="6C133210"/>
    <w:rsid w:val="6C150BCD"/>
    <w:rsid w:val="6C165A05"/>
    <w:rsid w:val="6C1825D5"/>
    <w:rsid w:val="6C1B2A09"/>
    <w:rsid w:val="6C1C0FA1"/>
    <w:rsid w:val="6C1E0F32"/>
    <w:rsid w:val="6C234E05"/>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53507"/>
    <w:rsid w:val="6CA97830"/>
    <w:rsid w:val="6CAA2615"/>
    <w:rsid w:val="6CAC0215"/>
    <w:rsid w:val="6CAF5B90"/>
    <w:rsid w:val="6CB145C5"/>
    <w:rsid w:val="6CB203C5"/>
    <w:rsid w:val="6CB43BD9"/>
    <w:rsid w:val="6CB611D0"/>
    <w:rsid w:val="6CB83AF0"/>
    <w:rsid w:val="6CD01102"/>
    <w:rsid w:val="6CD6347C"/>
    <w:rsid w:val="6CDE47A2"/>
    <w:rsid w:val="6CEA224A"/>
    <w:rsid w:val="6CED272F"/>
    <w:rsid w:val="6CFC0133"/>
    <w:rsid w:val="6CFD5AFD"/>
    <w:rsid w:val="6D0210B5"/>
    <w:rsid w:val="6D040B54"/>
    <w:rsid w:val="6D053713"/>
    <w:rsid w:val="6D054409"/>
    <w:rsid w:val="6D056FFD"/>
    <w:rsid w:val="6D077354"/>
    <w:rsid w:val="6D136725"/>
    <w:rsid w:val="6D172751"/>
    <w:rsid w:val="6D1E2AA7"/>
    <w:rsid w:val="6D1E4E7B"/>
    <w:rsid w:val="6D224D77"/>
    <w:rsid w:val="6D24397E"/>
    <w:rsid w:val="6D25144D"/>
    <w:rsid w:val="6D27754C"/>
    <w:rsid w:val="6D2F46D3"/>
    <w:rsid w:val="6D2F5093"/>
    <w:rsid w:val="6D396CA7"/>
    <w:rsid w:val="6D3B1400"/>
    <w:rsid w:val="6D451ACE"/>
    <w:rsid w:val="6D463B18"/>
    <w:rsid w:val="6D493A9A"/>
    <w:rsid w:val="6D4B4709"/>
    <w:rsid w:val="6D4E2235"/>
    <w:rsid w:val="6D4F1ACC"/>
    <w:rsid w:val="6D534437"/>
    <w:rsid w:val="6D592DF5"/>
    <w:rsid w:val="6D592EA5"/>
    <w:rsid w:val="6D5C7A34"/>
    <w:rsid w:val="6D5D75FD"/>
    <w:rsid w:val="6D603EFA"/>
    <w:rsid w:val="6D6E086A"/>
    <w:rsid w:val="6D6F54D8"/>
    <w:rsid w:val="6D7350DE"/>
    <w:rsid w:val="6D741A8D"/>
    <w:rsid w:val="6D787170"/>
    <w:rsid w:val="6D787597"/>
    <w:rsid w:val="6D7F17B7"/>
    <w:rsid w:val="6D837F22"/>
    <w:rsid w:val="6D887B4C"/>
    <w:rsid w:val="6D8E395D"/>
    <w:rsid w:val="6D8E7646"/>
    <w:rsid w:val="6D8F730E"/>
    <w:rsid w:val="6D9143ED"/>
    <w:rsid w:val="6D943ED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E0066B1"/>
    <w:rsid w:val="6E070521"/>
    <w:rsid w:val="6E142BE9"/>
    <w:rsid w:val="6E166809"/>
    <w:rsid w:val="6E184B0E"/>
    <w:rsid w:val="6E186FD4"/>
    <w:rsid w:val="6E1C58FA"/>
    <w:rsid w:val="6E1E7D3B"/>
    <w:rsid w:val="6E23060C"/>
    <w:rsid w:val="6E26547D"/>
    <w:rsid w:val="6E272855"/>
    <w:rsid w:val="6E2D1366"/>
    <w:rsid w:val="6E2E1800"/>
    <w:rsid w:val="6E2E376A"/>
    <w:rsid w:val="6E3000AA"/>
    <w:rsid w:val="6E3513D7"/>
    <w:rsid w:val="6E372B4E"/>
    <w:rsid w:val="6E3B784B"/>
    <w:rsid w:val="6E415EFD"/>
    <w:rsid w:val="6E4753F3"/>
    <w:rsid w:val="6E4B6747"/>
    <w:rsid w:val="6E531FEA"/>
    <w:rsid w:val="6E5B1C67"/>
    <w:rsid w:val="6E5C2770"/>
    <w:rsid w:val="6E5E58F3"/>
    <w:rsid w:val="6E5E7044"/>
    <w:rsid w:val="6E5F25F0"/>
    <w:rsid w:val="6E606EAD"/>
    <w:rsid w:val="6E6935BC"/>
    <w:rsid w:val="6E6B6690"/>
    <w:rsid w:val="6E7066F8"/>
    <w:rsid w:val="6E733407"/>
    <w:rsid w:val="6E761A0A"/>
    <w:rsid w:val="6E7C15B0"/>
    <w:rsid w:val="6E882F97"/>
    <w:rsid w:val="6E8A2F09"/>
    <w:rsid w:val="6E8C6205"/>
    <w:rsid w:val="6E944477"/>
    <w:rsid w:val="6E98550D"/>
    <w:rsid w:val="6E991488"/>
    <w:rsid w:val="6EA0582B"/>
    <w:rsid w:val="6EA65977"/>
    <w:rsid w:val="6EA66DBB"/>
    <w:rsid w:val="6EAA014D"/>
    <w:rsid w:val="6EAF124A"/>
    <w:rsid w:val="6EB8441C"/>
    <w:rsid w:val="6EBB6065"/>
    <w:rsid w:val="6EBD1212"/>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141779"/>
    <w:rsid w:val="6F2133E6"/>
    <w:rsid w:val="6F2422CE"/>
    <w:rsid w:val="6F256420"/>
    <w:rsid w:val="6F2614AD"/>
    <w:rsid w:val="6F2B0871"/>
    <w:rsid w:val="6F2B4141"/>
    <w:rsid w:val="6F2B7529"/>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3281"/>
    <w:rsid w:val="6FDB2297"/>
    <w:rsid w:val="6FDB7341"/>
    <w:rsid w:val="6FDD600F"/>
    <w:rsid w:val="6FDF6EFE"/>
    <w:rsid w:val="6FE4739E"/>
    <w:rsid w:val="6FE60AAE"/>
    <w:rsid w:val="6FE97A16"/>
    <w:rsid w:val="6FEB3E00"/>
    <w:rsid w:val="6FED7074"/>
    <w:rsid w:val="6FEE1FCA"/>
    <w:rsid w:val="6FEF778D"/>
    <w:rsid w:val="700057E3"/>
    <w:rsid w:val="700A06E8"/>
    <w:rsid w:val="700D755F"/>
    <w:rsid w:val="701337DF"/>
    <w:rsid w:val="701D465E"/>
    <w:rsid w:val="701D7145"/>
    <w:rsid w:val="702326CF"/>
    <w:rsid w:val="70267B34"/>
    <w:rsid w:val="70291255"/>
    <w:rsid w:val="702B1097"/>
    <w:rsid w:val="702E0619"/>
    <w:rsid w:val="70325DDE"/>
    <w:rsid w:val="70341F79"/>
    <w:rsid w:val="70376B0E"/>
    <w:rsid w:val="703D032C"/>
    <w:rsid w:val="703D1BB7"/>
    <w:rsid w:val="703E46B1"/>
    <w:rsid w:val="703F67DE"/>
    <w:rsid w:val="70426864"/>
    <w:rsid w:val="70441BEA"/>
    <w:rsid w:val="70476DFE"/>
    <w:rsid w:val="704B3317"/>
    <w:rsid w:val="704E5E43"/>
    <w:rsid w:val="704F233D"/>
    <w:rsid w:val="7056655A"/>
    <w:rsid w:val="70621DD7"/>
    <w:rsid w:val="70631D34"/>
    <w:rsid w:val="706332B9"/>
    <w:rsid w:val="70641BC0"/>
    <w:rsid w:val="70643E20"/>
    <w:rsid w:val="706703D7"/>
    <w:rsid w:val="706F478E"/>
    <w:rsid w:val="70762DD8"/>
    <w:rsid w:val="707B03F4"/>
    <w:rsid w:val="70812E3F"/>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21CE9"/>
    <w:rsid w:val="71141057"/>
    <w:rsid w:val="7115292A"/>
    <w:rsid w:val="711557F4"/>
    <w:rsid w:val="711A0AD4"/>
    <w:rsid w:val="711C188C"/>
    <w:rsid w:val="711F7F62"/>
    <w:rsid w:val="71221260"/>
    <w:rsid w:val="71227C4C"/>
    <w:rsid w:val="71241AED"/>
    <w:rsid w:val="712754A1"/>
    <w:rsid w:val="71403F87"/>
    <w:rsid w:val="714060A5"/>
    <w:rsid w:val="7142192B"/>
    <w:rsid w:val="714555EB"/>
    <w:rsid w:val="714B22D6"/>
    <w:rsid w:val="714B2873"/>
    <w:rsid w:val="714C6AE4"/>
    <w:rsid w:val="71577307"/>
    <w:rsid w:val="7158132E"/>
    <w:rsid w:val="7159035A"/>
    <w:rsid w:val="715F4E61"/>
    <w:rsid w:val="716C48EC"/>
    <w:rsid w:val="716C7A2E"/>
    <w:rsid w:val="716F0EE9"/>
    <w:rsid w:val="717A3C13"/>
    <w:rsid w:val="717C1C6F"/>
    <w:rsid w:val="7180444E"/>
    <w:rsid w:val="71865EE1"/>
    <w:rsid w:val="718C1E0D"/>
    <w:rsid w:val="71975D0C"/>
    <w:rsid w:val="719C00BF"/>
    <w:rsid w:val="719F1934"/>
    <w:rsid w:val="71A016E9"/>
    <w:rsid w:val="71A30B93"/>
    <w:rsid w:val="71A76E0C"/>
    <w:rsid w:val="71AB7B41"/>
    <w:rsid w:val="71B23AFB"/>
    <w:rsid w:val="71B5348F"/>
    <w:rsid w:val="71BA6FE3"/>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F1B4A"/>
    <w:rsid w:val="724845BB"/>
    <w:rsid w:val="724B584C"/>
    <w:rsid w:val="724D0005"/>
    <w:rsid w:val="724F4877"/>
    <w:rsid w:val="72534367"/>
    <w:rsid w:val="72574395"/>
    <w:rsid w:val="725B547C"/>
    <w:rsid w:val="725B76BF"/>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3321B"/>
    <w:rsid w:val="72D77449"/>
    <w:rsid w:val="72D85BEB"/>
    <w:rsid w:val="72DA4759"/>
    <w:rsid w:val="72E008BD"/>
    <w:rsid w:val="72E25FE2"/>
    <w:rsid w:val="72E8649A"/>
    <w:rsid w:val="72EA24ED"/>
    <w:rsid w:val="72ED27F4"/>
    <w:rsid w:val="72EE7FD9"/>
    <w:rsid w:val="72F67747"/>
    <w:rsid w:val="72FA564F"/>
    <w:rsid w:val="72FD0776"/>
    <w:rsid w:val="72FE60E2"/>
    <w:rsid w:val="730979A0"/>
    <w:rsid w:val="730C532F"/>
    <w:rsid w:val="730C7826"/>
    <w:rsid w:val="73103220"/>
    <w:rsid w:val="73117065"/>
    <w:rsid w:val="7314267A"/>
    <w:rsid w:val="73182274"/>
    <w:rsid w:val="7319654B"/>
    <w:rsid w:val="732523F5"/>
    <w:rsid w:val="732D105C"/>
    <w:rsid w:val="732F1C8D"/>
    <w:rsid w:val="73364639"/>
    <w:rsid w:val="734125CB"/>
    <w:rsid w:val="734833B1"/>
    <w:rsid w:val="734B130D"/>
    <w:rsid w:val="734E0EE2"/>
    <w:rsid w:val="734E2D80"/>
    <w:rsid w:val="735008A6"/>
    <w:rsid w:val="73535137"/>
    <w:rsid w:val="735A2F1C"/>
    <w:rsid w:val="73651C4B"/>
    <w:rsid w:val="736523BB"/>
    <w:rsid w:val="7366631C"/>
    <w:rsid w:val="736809F8"/>
    <w:rsid w:val="73697B74"/>
    <w:rsid w:val="737710AF"/>
    <w:rsid w:val="737826AC"/>
    <w:rsid w:val="737C0E4D"/>
    <w:rsid w:val="737F77F0"/>
    <w:rsid w:val="73805B5A"/>
    <w:rsid w:val="73843B37"/>
    <w:rsid w:val="738B137E"/>
    <w:rsid w:val="738C468D"/>
    <w:rsid w:val="73943942"/>
    <w:rsid w:val="73993FFB"/>
    <w:rsid w:val="739B3320"/>
    <w:rsid w:val="739E7864"/>
    <w:rsid w:val="73A11102"/>
    <w:rsid w:val="73AB01D2"/>
    <w:rsid w:val="73AD30AD"/>
    <w:rsid w:val="73AD5AE4"/>
    <w:rsid w:val="73B31959"/>
    <w:rsid w:val="73B52EA1"/>
    <w:rsid w:val="73B75FCA"/>
    <w:rsid w:val="73B9469D"/>
    <w:rsid w:val="73BA09F3"/>
    <w:rsid w:val="73BA0EB8"/>
    <w:rsid w:val="73BF12A9"/>
    <w:rsid w:val="73C07526"/>
    <w:rsid w:val="73C337A4"/>
    <w:rsid w:val="73C5339B"/>
    <w:rsid w:val="73CA5F14"/>
    <w:rsid w:val="73CB7781"/>
    <w:rsid w:val="73CD352F"/>
    <w:rsid w:val="73DF33AB"/>
    <w:rsid w:val="73E056D3"/>
    <w:rsid w:val="73E43DE2"/>
    <w:rsid w:val="73E45068"/>
    <w:rsid w:val="73F21BDB"/>
    <w:rsid w:val="73F6144E"/>
    <w:rsid w:val="740E3C5F"/>
    <w:rsid w:val="741905F8"/>
    <w:rsid w:val="742350B6"/>
    <w:rsid w:val="742A11D1"/>
    <w:rsid w:val="74343931"/>
    <w:rsid w:val="74363F40"/>
    <w:rsid w:val="743B3304"/>
    <w:rsid w:val="743C3A7A"/>
    <w:rsid w:val="743E4331"/>
    <w:rsid w:val="74427329"/>
    <w:rsid w:val="74427839"/>
    <w:rsid w:val="744463C7"/>
    <w:rsid w:val="744757B7"/>
    <w:rsid w:val="744C3764"/>
    <w:rsid w:val="74553DFB"/>
    <w:rsid w:val="74604094"/>
    <w:rsid w:val="74620891"/>
    <w:rsid w:val="746664E9"/>
    <w:rsid w:val="74696271"/>
    <w:rsid w:val="746E5488"/>
    <w:rsid w:val="7482685B"/>
    <w:rsid w:val="74840966"/>
    <w:rsid w:val="748A428C"/>
    <w:rsid w:val="74907589"/>
    <w:rsid w:val="74923DD8"/>
    <w:rsid w:val="749525E0"/>
    <w:rsid w:val="74962C31"/>
    <w:rsid w:val="74991317"/>
    <w:rsid w:val="749F7D37"/>
    <w:rsid w:val="74A03689"/>
    <w:rsid w:val="74A126D7"/>
    <w:rsid w:val="74A72748"/>
    <w:rsid w:val="74A7295E"/>
    <w:rsid w:val="74AF393C"/>
    <w:rsid w:val="74AF4BF8"/>
    <w:rsid w:val="74B35591"/>
    <w:rsid w:val="74B35CC6"/>
    <w:rsid w:val="74BC6DB1"/>
    <w:rsid w:val="74CE37A5"/>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E0A19"/>
    <w:rsid w:val="750F226F"/>
    <w:rsid w:val="750F5CCB"/>
    <w:rsid w:val="75104791"/>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723829"/>
    <w:rsid w:val="757C7A82"/>
    <w:rsid w:val="75806C47"/>
    <w:rsid w:val="758331B5"/>
    <w:rsid w:val="7586115F"/>
    <w:rsid w:val="7587042E"/>
    <w:rsid w:val="758744DD"/>
    <w:rsid w:val="758A0E60"/>
    <w:rsid w:val="758B3E18"/>
    <w:rsid w:val="758F7694"/>
    <w:rsid w:val="75924FCC"/>
    <w:rsid w:val="759254CD"/>
    <w:rsid w:val="75957BB2"/>
    <w:rsid w:val="75982EF5"/>
    <w:rsid w:val="75987E4C"/>
    <w:rsid w:val="7599292A"/>
    <w:rsid w:val="759B5719"/>
    <w:rsid w:val="759B742F"/>
    <w:rsid w:val="759D2027"/>
    <w:rsid w:val="759D2F23"/>
    <w:rsid w:val="75AD0232"/>
    <w:rsid w:val="75B710B1"/>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21F68"/>
    <w:rsid w:val="7645221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8D1409"/>
    <w:rsid w:val="76913551"/>
    <w:rsid w:val="76992564"/>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A6FB4"/>
    <w:rsid w:val="773F48D1"/>
    <w:rsid w:val="77435D79"/>
    <w:rsid w:val="77435F63"/>
    <w:rsid w:val="774E210F"/>
    <w:rsid w:val="775131CC"/>
    <w:rsid w:val="77616301"/>
    <w:rsid w:val="77660698"/>
    <w:rsid w:val="777213D4"/>
    <w:rsid w:val="77721985"/>
    <w:rsid w:val="77752FD1"/>
    <w:rsid w:val="77770AF7"/>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BC650A"/>
    <w:rsid w:val="77C30E5B"/>
    <w:rsid w:val="77C647EB"/>
    <w:rsid w:val="77CA5C64"/>
    <w:rsid w:val="77CB2A47"/>
    <w:rsid w:val="77D53A70"/>
    <w:rsid w:val="77DA4BE2"/>
    <w:rsid w:val="77DE4BA3"/>
    <w:rsid w:val="77E041C2"/>
    <w:rsid w:val="77E34AF5"/>
    <w:rsid w:val="77E41BA9"/>
    <w:rsid w:val="77E77BDD"/>
    <w:rsid w:val="77E80ABA"/>
    <w:rsid w:val="77EB4D44"/>
    <w:rsid w:val="77EF68E0"/>
    <w:rsid w:val="77F11A4A"/>
    <w:rsid w:val="77F51A1C"/>
    <w:rsid w:val="78013054"/>
    <w:rsid w:val="780E314F"/>
    <w:rsid w:val="78106856"/>
    <w:rsid w:val="781538E9"/>
    <w:rsid w:val="78242195"/>
    <w:rsid w:val="782B21D8"/>
    <w:rsid w:val="782C5E74"/>
    <w:rsid w:val="782D11B6"/>
    <w:rsid w:val="782D126E"/>
    <w:rsid w:val="78307F43"/>
    <w:rsid w:val="783401DC"/>
    <w:rsid w:val="783637F6"/>
    <w:rsid w:val="78372035"/>
    <w:rsid w:val="7838337C"/>
    <w:rsid w:val="783C5EB8"/>
    <w:rsid w:val="784309DA"/>
    <w:rsid w:val="7850367D"/>
    <w:rsid w:val="785A739B"/>
    <w:rsid w:val="785B3F44"/>
    <w:rsid w:val="785F34C9"/>
    <w:rsid w:val="786634F8"/>
    <w:rsid w:val="786A065C"/>
    <w:rsid w:val="786D017F"/>
    <w:rsid w:val="787119EB"/>
    <w:rsid w:val="788141F5"/>
    <w:rsid w:val="78857F1E"/>
    <w:rsid w:val="788E7C2A"/>
    <w:rsid w:val="78925939"/>
    <w:rsid w:val="78930BEF"/>
    <w:rsid w:val="7895316F"/>
    <w:rsid w:val="78A10382"/>
    <w:rsid w:val="78A15D20"/>
    <w:rsid w:val="78A30A77"/>
    <w:rsid w:val="78A5543C"/>
    <w:rsid w:val="78A558C5"/>
    <w:rsid w:val="78A62889"/>
    <w:rsid w:val="78A70F68"/>
    <w:rsid w:val="78A831BE"/>
    <w:rsid w:val="78AA0A59"/>
    <w:rsid w:val="78B237B3"/>
    <w:rsid w:val="78B27AD3"/>
    <w:rsid w:val="78B7222D"/>
    <w:rsid w:val="78B83176"/>
    <w:rsid w:val="78BC253A"/>
    <w:rsid w:val="78C008D7"/>
    <w:rsid w:val="78C55892"/>
    <w:rsid w:val="78C7785D"/>
    <w:rsid w:val="78C81CD7"/>
    <w:rsid w:val="78C95383"/>
    <w:rsid w:val="78CB27D6"/>
    <w:rsid w:val="78CD54E5"/>
    <w:rsid w:val="78CE4AD1"/>
    <w:rsid w:val="78D37F0B"/>
    <w:rsid w:val="78E06DEB"/>
    <w:rsid w:val="78E51DF5"/>
    <w:rsid w:val="78E66E10"/>
    <w:rsid w:val="78F30652"/>
    <w:rsid w:val="78F76AE1"/>
    <w:rsid w:val="79040E7B"/>
    <w:rsid w:val="79091C23"/>
    <w:rsid w:val="79104282"/>
    <w:rsid w:val="791042F4"/>
    <w:rsid w:val="79154D6C"/>
    <w:rsid w:val="79165B73"/>
    <w:rsid w:val="791712DD"/>
    <w:rsid w:val="79171D64"/>
    <w:rsid w:val="791746EC"/>
    <w:rsid w:val="791A0126"/>
    <w:rsid w:val="791C505F"/>
    <w:rsid w:val="791D122B"/>
    <w:rsid w:val="79226841"/>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C0BBB"/>
    <w:rsid w:val="7973709D"/>
    <w:rsid w:val="79755B63"/>
    <w:rsid w:val="79814ABC"/>
    <w:rsid w:val="79815C5D"/>
    <w:rsid w:val="798472FC"/>
    <w:rsid w:val="79895319"/>
    <w:rsid w:val="799B344B"/>
    <w:rsid w:val="799C543E"/>
    <w:rsid w:val="799D4629"/>
    <w:rsid w:val="79A90D10"/>
    <w:rsid w:val="79AB5ED5"/>
    <w:rsid w:val="79AD7741"/>
    <w:rsid w:val="79B31B8F"/>
    <w:rsid w:val="79B44D2F"/>
    <w:rsid w:val="79B65241"/>
    <w:rsid w:val="79BC6C6B"/>
    <w:rsid w:val="79C53CC0"/>
    <w:rsid w:val="79C63670"/>
    <w:rsid w:val="79C72899"/>
    <w:rsid w:val="79CE711D"/>
    <w:rsid w:val="79D07F81"/>
    <w:rsid w:val="79D32ACA"/>
    <w:rsid w:val="79D403AB"/>
    <w:rsid w:val="79D42231"/>
    <w:rsid w:val="79D514C9"/>
    <w:rsid w:val="79D8019F"/>
    <w:rsid w:val="79DA370B"/>
    <w:rsid w:val="79DB4B53"/>
    <w:rsid w:val="79DF6EB8"/>
    <w:rsid w:val="79EE6988"/>
    <w:rsid w:val="79F20909"/>
    <w:rsid w:val="79F2106C"/>
    <w:rsid w:val="79F8002B"/>
    <w:rsid w:val="79FB0E62"/>
    <w:rsid w:val="79FE105C"/>
    <w:rsid w:val="79FF4DD4"/>
    <w:rsid w:val="7A013C8D"/>
    <w:rsid w:val="7A021413"/>
    <w:rsid w:val="7A094DD5"/>
    <w:rsid w:val="7A095743"/>
    <w:rsid w:val="7A0A5FBE"/>
    <w:rsid w:val="7A0C4A45"/>
    <w:rsid w:val="7A0E491F"/>
    <w:rsid w:val="7A0F23A6"/>
    <w:rsid w:val="7A1206FA"/>
    <w:rsid w:val="7A140880"/>
    <w:rsid w:val="7A1432A7"/>
    <w:rsid w:val="7A156131"/>
    <w:rsid w:val="7A157D73"/>
    <w:rsid w:val="7A1940E8"/>
    <w:rsid w:val="7A195E96"/>
    <w:rsid w:val="7A1E34AC"/>
    <w:rsid w:val="7A2111EE"/>
    <w:rsid w:val="7A25655D"/>
    <w:rsid w:val="7A2A58ED"/>
    <w:rsid w:val="7A306D6A"/>
    <w:rsid w:val="7A342CD0"/>
    <w:rsid w:val="7A3A2D18"/>
    <w:rsid w:val="7A3D7FCE"/>
    <w:rsid w:val="7A4047C9"/>
    <w:rsid w:val="7A410BBA"/>
    <w:rsid w:val="7A4650CA"/>
    <w:rsid w:val="7A4F1013"/>
    <w:rsid w:val="7A504B29"/>
    <w:rsid w:val="7A5520F1"/>
    <w:rsid w:val="7A592736"/>
    <w:rsid w:val="7A621488"/>
    <w:rsid w:val="7A637111"/>
    <w:rsid w:val="7A637213"/>
    <w:rsid w:val="7A67406D"/>
    <w:rsid w:val="7A6A04A0"/>
    <w:rsid w:val="7A706301"/>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67B36"/>
    <w:rsid w:val="7AD77A0A"/>
    <w:rsid w:val="7AD85D51"/>
    <w:rsid w:val="7ADF3742"/>
    <w:rsid w:val="7AE41472"/>
    <w:rsid w:val="7AE77D42"/>
    <w:rsid w:val="7AF00D51"/>
    <w:rsid w:val="7AF77000"/>
    <w:rsid w:val="7AFC4527"/>
    <w:rsid w:val="7B000E04"/>
    <w:rsid w:val="7B015192"/>
    <w:rsid w:val="7B05647F"/>
    <w:rsid w:val="7B0614CE"/>
    <w:rsid w:val="7B0A1C83"/>
    <w:rsid w:val="7B0D2BFC"/>
    <w:rsid w:val="7B0E1773"/>
    <w:rsid w:val="7B1B4CE2"/>
    <w:rsid w:val="7B1B5C3E"/>
    <w:rsid w:val="7B1E128A"/>
    <w:rsid w:val="7B203254"/>
    <w:rsid w:val="7B205002"/>
    <w:rsid w:val="7B290D36"/>
    <w:rsid w:val="7B2C0D33"/>
    <w:rsid w:val="7B2C39A7"/>
    <w:rsid w:val="7B2E771F"/>
    <w:rsid w:val="7B2F16E9"/>
    <w:rsid w:val="7B2F3497"/>
    <w:rsid w:val="7B34666C"/>
    <w:rsid w:val="7B3A2568"/>
    <w:rsid w:val="7B3C1EC0"/>
    <w:rsid w:val="7B3F72CC"/>
    <w:rsid w:val="7B406089"/>
    <w:rsid w:val="7B445511"/>
    <w:rsid w:val="7B4670E3"/>
    <w:rsid w:val="7B486307"/>
    <w:rsid w:val="7B494559"/>
    <w:rsid w:val="7B4E4352"/>
    <w:rsid w:val="7B4E6BD2"/>
    <w:rsid w:val="7B541081"/>
    <w:rsid w:val="7B593C54"/>
    <w:rsid w:val="7B5A0F87"/>
    <w:rsid w:val="7B5A2068"/>
    <w:rsid w:val="7B60744C"/>
    <w:rsid w:val="7B607AD0"/>
    <w:rsid w:val="7B6138CB"/>
    <w:rsid w:val="7B6241C8"/>
    <w:rsid w:val="7B674C4F"/>
    <w:rsid w:val="7B69606E"/>
    <w:rsid w:val="7B6D5DFA"/>
    <w:rsid w:val="7B6E0354"/>
    <w:rsid w:val="7B6E4EF8"/>
    <w:rsid w:val="7B6F1AE6"/>
    <w:rsid w:val="7B713AB0"/>
    <w:rsid w:val="7B717874"/>
    <w:rsid w:val="7B730720"/>
    <w:rsid w:val="7B7819B7"/>
    <w:rsid w:val="7B786BEC"/>
    <w:rsid w:val="7B7876F3"/>
    <w:rsid w:val="7B7B048A"/>
    <w:rsid w:val="7B8B538E"/>
    <w:rsid w:val="7B921F8D"/>
    <w:rsid w:val="7B962430"/>
    <w:rsid w:val="7B973A2E"/>
    <w:rsid w:val="7B995B38"/>
    <w:rsid w:val="7B9B4B89"/>
    <w:rsid w:val="7B9E20EF"/>
    <w:rsid w:val="7BA14395"/>
    <w:rsid w:val="7BA63759"/>
    <w:rsid w:val="7BAB0D70"/>
    <w:rsid w:val="7BAD0F2D"/>
    <w:rsid w:val="7BAD4079"/>
    <w:rsid w:val="7BAE0860"/>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C0206AA"/>
    <w:rsid w:val="7C036DFE"/>
    <w:rsid w:val="7C065A98"/>
    <w:rsid w:val="7C0A652A"/>
    <w:rsid w:val="7C0D3A8F"/>
    <w:rsid w:val="7C0E7B67"/>
    <w:rsid w:val="7C134B67"/>
    <w:rsid w:val="7C1F6FEA"/>
    <w:rsid w:val="7C241CA2"/>
    <w:rsid w:val="7C277D92"/>
    <w:rsid w:val="7C2A600D"/>
    <w:rsid w:val="7C2D248B"/>
    <w:rsid w:val="7C352C27"/>
    <w:rsid w:val="7C35307A"/>
    <w:rsid w:val="7C3C4D9E"/>
    <w:rsid w:val="7C3D14E1"/>
    <w:rsid w:val="7C482A62"/>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943EFA"/>
    <w:rsid w:val="7C9531DA"/>
    <w:rsid w:val="7C974E39"/>
    <w:rsid w:val="7C977546"/>
    <w:rsid w:val="7CB22BA1"/>
    <w:rsid w:val="7CB8597A"/>
    <w:rsid w:val="7CC00260"/>
    <w:rsid w:val="7CC13AEF"/>
    <w:rsid w:val="7CCA6C4B"/>
    <w:rsid w:val="7CCA7AE0"/>
    <w:rsid w:val="7CCC199E"/>
    <w:rsid w:val="7CD12A58"/>
    <w:rsid w:val="7CD17CD4"/>
    <w:rsid w:val="7CD4291C"/>
    <w:rsid w:val="7CD503BE"/>
    <w:rsid w:val="7CD74A64"/>
    <w:rsid w:val="7CE3773C"/>
    <w:rsid w:val="7CE54755"/>
    <w:rsid w:val="7CE61C8F"/>
    <w:rsid w:val="7CEA70E4"/>
    <w:rsid w:val="7CF4499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905FD"/>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E844FD"/>
    <w:rsid w:val="7DF10ED8"/>
    <w:rsid w:val="7DF11875"/>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86B07"/>
    <w:rsid w:val="7E3A59F0"/>
    <w:rsid w:val="7E3B1034"/>
    <w:rsid w:val="7E3D5ECB"/>
    <w:rsid w:val="7E447259"/>
    <w:rsid w:val="7E4B683A"/>
    <w:rsid w:val="7E540469"/>
    <w:rsid w:val="7E580AB8"/>
    <w:rsid w:val="7E5C1426"/>
    <w:rsid w:val="7E5D031B"/>
    <w:rsid w:val="7E6024F8"/>
    <w:rsid w:val="7E621C5B"/>
    <w:rsid w:val="7E6A79E2"/>
    <w:rsid w:val="7E6B34F5"/>
    <w:rsid w:val="7E736737"/>
    <w:rsid w:val="7E76623D"/>
    <w:rsid w:val="7E831981"/>
    <w:rsid w:val="7E856690"/>
    <w:rsid w:val="7E8851C0"/>
    <w:rsid w:val="7E9006F1"/>
    <w:rsid w:val="7E920963"/>
    <w:rsid w:val="7E933D3D"/>
    <w:rsid w:val="7E940E32"/>
    <w:rsid w:val="7E9968A4"/>
    <w:rsid w:val="7E9A32A3"/>
    <w:rsid w:val="7E9D532D"/>
    <w:rsid w:val="7E9E288F"/>
    <w:rsid w:val="7E9F2881"/>
    <w:rsid w:val="7EA877E8"/>
    <w:rsid w:val="7EB42631"/>
    <w:rsid w:val="7EB77704"/>
    <w:rsid w:val="7EBC597B"/>
    <w:rsid w:val="7EBC63B3"/>
    <w:rsid w:val="7EBF4B32"/>
    <w:rsid w:val="7EC31097"/>
    <w:rsid w:val="7EC80CAE"/>
    <w:rsid w:val="7ECA59B1"/>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A6AF1"/>
    <w:rsid w:val="7F4F4108"/>
    <w:rsid w:val="7F4F5B52"/>
    <w:rsid w:val="7F517E80"/>
    <w:rsid w:val="7F5A4526"/>
    <w:rsid w:val="7F5D4A77"/>
    <w:rsid w:val="7F6104DB"/>
    <w:rsid w:val="7F6110DA"/>
    <w:rsid w:val="7F615FBD"/>
    <w:rsid w:val="7F620D94"/>
    <w:rsid w:val="7F687370"/>
    <w:rsid w:val="7F7149DB"/>
    <w:rsid w:val="7F717BDA"/>
    <w:rsid w:val="7F751CDB"/>
    <w:rsid w:val="7F800765"/>
    <w:rsid w:val="7F81308D"/>
    <w:rsid w:val="7F8165E4"/>
    <w:rsid w:val="7F841C68"/>
    <w:rsid w:val="7F857B2A"/>
    <w:rsid w:val="7F8E2E82"/>
    <w:rsid w:val="7F9211E0"/>
    <w:rsid w:val="7F97371E"/>
    <w:rsid w:val="7F985AAF"/>
    <w:rsid w:val="7F9A254A"/>
    <w:rsid w:val="7F9C44A5"/>
    <w:rsid w:val="7FA13216"/>
    <w:rsid w:val="7FA13CA3"/>
    <w:rsid w:val="7FA274A3"/>
    <w:rsid w:val="7FAA59E2"/>
    <w:rsid w:val="7FAA7590"/>
    <w:rsid w:val="7FAC50B6"/>
    <w:rsid w:val="7FB13F46"/>
    <w:rsid w:val="7FB15332"/>
    <w:rsid w:val="7FB725BE"/>
    <w:rsid w:val="7FBB7BA3"/>
    <w:rsid w:val="7FBE4DEA"/>
    <w:rsid w:val="7FC35992"/>
    <w:rsid w:val="7FC659DC"/>
    <w:rsid w:val="7FCF6407"/>
    <w:rsid w:val="7FD038E6"/>
    <w:rsid w:val="7FD03BBA"/>
    <w:rsid w:val="7FD2508D"/>
    <w:rsid w:val="7FD60385"/>
    <w:rsid w:val="7FDC764C"/>
    <w:rsid w:val="7FDF5D95"/>
    <w:rsid w:val="7FE24F7C"/>
    <w:rsid w:val="7FE763FA"/>
    <w:rsid w:val="7FE905BF"/>
    <w:rsid w:val="7FEB4DB4"/>
    <w:rsid w:val="7FED1B70"/>
    <w:rsid w:val="7FED3E48"/>
    <w:rsid w:val="7FF432CF"/>
    <w:rsid w:val="7FF56A5D"/>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Document Map"/>
    <w:basedOn w:val="1"/>
    <w:link w:val="42"/>
    <w:qFormat/>
    <w:uiPriority w:val="0"/>
    <w:rPr>
      <w:rFonts w:ascii="宋体" w:eastAsia="宋体"/>
      <w:sz w:val="18"/>
      <w:szCs w:val="18"/>
    </w:rPr>
  </w:style>
  <w:style w:type="paragraph" w:styleId="4">
    <w:name w:val="annotation text"/>
    <w:basedOn w:val="1"/>
    <w:link w:val="30"/>
    <w:qFormat/>
    <w:uiPriority w:val="0"/>
    <w:pPr>
      <w:jc w:val="left"/>
    </w:pPr>
  </w:style>
  <w:style w:type="paragraph" w:styleId="5">
    <w:name w:val="toc 3"/>
    <w:basedOn w:val="1"/>
    <w:next w:val="1"/>
    <w:qFormat/>
    <w:uiPriority w:val="39"/>
    <w:pPr>
      <w:ind w:left="840" w:leftChars="400"/>
    </w:pPr>
    <w:rPr>
      <w:rFonts w:ascii="Times New Roman" w:hAnsi="Times New Roman" w:eastAsia="仿宋_GB2312"/>
      <w:color w:val="000000" w:themeColor="text1"/>
      <w:sz w:val="24"/>
      <w14:textFill>
        <w14:solidFill>
          <w14:schemeClr w14:val="tx1"/>
        </w14:solidFill>
      </w14:textFill>
    </w:rPr>
  </w:style>
  <w:style w:type="paragraph" w:styleId="6">
    <w:name w:val="Balloon Text"/>
    <w:basedOn w:val="1"/>
    <w:link w:val="28"/>
    <w:qFormat/>
    <w:uiPriority w:val="0"/>
    <w:rPr>
      <w:sz w:val="18"/>
      <w:szCs w:val="18"/>
    </w:rPr>
  </w:style>
  <w:style w:type="paragraph" w:styleId="7">
    <w:name w:val="footer"/>
    <w:basedOn w:val="1"/>
    <w:link w:val="40"/>
    <w:qFormat/>
    <w:uiPriority w:val="99"/>
    <w:pPr>
      <w:tabs>
        <w:tab w:val="center" w:pos="4153"/>
        <w:tab w:val="right" w:pos="8306"/>
      </w:tabs>
      <w:snapToGrid w:val="0"/>
      <w:jc w:val="left"/>
    </w:pPr>
    <w:rPr>
      <w:sz w:val="18"/>
    </w:rPr>
  </w:style>
  <w:style w:type="paragraph" w:styleId="8">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rPr>
      <w:rFonts w:ascii="Times New Roman" w:hAnsi="Times New Roman" w:eastAsia="黑体"/>
      <w:color w:val="000000" w:themeColor="text1"/>
      <w:sz w:val="32"/>
      <w14:textFill>
        <w14:solidFill>
          <w14:schemeClr w14:val="tx1"/>
        </w14:solidFill>
      </w14:textFill>
    </w:rPr>
  </w:style>
  <w:style w:type="paragraph" w:styleId="10">
    <w:name w:val="toc 4"/>
    <w:basedOn w:val="1"/>
    <w:next w:val="1"/>
    <w:qFormat/>
    <w:uiPriority w:val="39"/>
    <w:pPr>
      <w:ind w:left="1260" w:leftChars="600"/>
    </w:pPr>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rPr>
      <w:rFonts w:ascii="Times New Roman" w:hAnsi="Times New Roman" w:eastAsia="仿宋_GB2312"/>
      <w:color w:val="000000" w:themeColor="text1"/>
      <w:sz w:val="28"/>
      <w14:textFill>
        <w14:solidFill>
          <w14:schemeClr w14:val="tx1"/>
        </w14:solidFill>
      </w14:textFill>
    </w:rPr>
  </w:style>
  <w:style w:type="paragraph" w:styleId="13">
    <w:name w:val="annotation subject"/>
    <w:basedOn w:val="4"/>
    <w:next w:val="4"/>
    <w:link w:val="3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character" w:styleId="19">
    <w:name w:val="footnote reference"/>
    <w:basedOn w:val="16"/>
    <w:qFormat/>
    <w:uiPriority w:val="0"/>
    <w:rPr>
      <w:vertAlign w:val="superscript"/>
    </w:rPr>
  </w:style>
  <w:style w:type="character" w:customStyle="1" w:styleId="20">
    <w:name w:val="font71"/>
    <w:basedOn w:val="16"/>
    <w:qFormat/>
    <w:uiPriority w:val="0"/>
    <w:rPr>
      <w:rFonts w:hint="eastAsia" w:ascii="仿宋" w:hAnsi="仿宋" w:eastAsia="仿宋" w:cs="仿宋"/>
      <w:b/>
      <w:color w:val="000000"/>
      <w:sz w:val="22"/>
      <w:szCs w:val="22"/>
      <w:u w:val="none"/>
    </w:rPr>
  </w:style>
  <w:style w:type="character" w:customStyle="1" w:styleId="21">
    <w:name w:val="font61"/>
    <w:basedOn w:val="16"/>
    <w:qFormat/>
    <w:uiPriority w:val="0"/>
    <w:rPr>
      <w:rFonts w:hint="default" w:ascii="Times New Roman" w:hAnsi="Times New Roman" w:cs="Times New Roman"/>
      <w:b/>
      <w:color w:val="000000"/>
      <w:sz w:val="22"/>
      <w:szCs w:val="22"/>
      <w:u w:val="none"/>
    </w:rPr>
  </w:style>
  <w:style w:type="character" w:customStyle="1" w:styleId="22">
    <w:name w:val="font11"/>
    <w:basedOn w:val="16"/>
    <w:qFormat/>
    <w:uiPriority w:val="0"/>
    <w:rPr>
      <w:rFonts w:hint="eastAsia" w:ascii="仿宋" w:hAnsi="仿宋" w:eastAsia="仿宋" w:cs="仿宋"/>
      <w:b/>
      <w:color w:val="000000"/>
      <w:sz w:val="22"/>
      <w:szCs w:val="22"/>
      <w:u w:val="none"/>
    </w:rPr>
  </w:style>
  <w:style w:type="character" w:customStyle="1" w:styleId="23">
    <w:name w:val="font21"/>
    <w:basedOn w:val="16"/>
    <w:qFormat/>
    <w:uiPriority w:val="0"/>
    <w:rPr>
      <w:rFonts w:hint="default" w:ascii="Times New Roman" w:hAnsi="Times New Roman" w:cs="Times New Roman"/>
      <w:b/>
      <w:color w:val="000000"/>
      <w:sz w:val="22"/>
      <w:szCs w:val="22"/>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7">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8">
    <w:name w:val="批注框文本 字符"/>
    <w:basedOn w:val="16"/>
    <w:link w:val="6"/>
    <w:qFormat/>
    <w:uiPriority w:val="0"/>
    <w:rPr>
      <w:kern w:val="2"/>
      <w:sz w:val="18"/>
      <w:szCs w:val="18"/>
    </w:rPr>
  </w:style>
  <w:style w:type="paragraph" w:styleId="29">
    <w:name w:val="List Paragraph"/>
    <w:basedOn w:val="1"/>
    <w:unhideWhenUsed/>
    <w:qFormat/>
    <w:uiPriority w:val="99"/>
    <w:pPr>
      <w:ind w:firstLine="420" w:firstLineChars="200"/>
    </w:pPr>
  </w:style>
  <w:style w:type="character" w:customStyle="1" w:styleId="30">
    <w:name w:val="批注文字 字符"/>
    <w:basedOn w:val="16"/>
    <w:link w:val="4"/>
    <w:qFormat/>
    <w:uiPriority w:val="0"/>
    <w:rPr>
      <w:rFonts w:asciiTheme="minorHAnsi" w:hAnsiTheme="minorHAnsi" w:eastAsiaTheme="minorEastAsia" w:cstheme="minorBidi"/>
      <w:kern w:val="2"/>
      <w:sz w:val="21"/>
      <w:szCs w:val="24"/>
    </w:rPr>
  </w:style>
  <w:style w:type="character" w:customStyle="1" w:styleId="31">
    <w:name w:val="批注主题 字符"/>
    <w:basedOn w:val="30"/>
    <w:link w:val="13"/>
    <w:qFormat/>
    <w:uiPriority w:val="0"/>
    <w:rPr>
      <w:rFonts w:asciiTheme="minorHAnsi" w:hAnsiTheme="minorHAnsi" w:eastAsiaTheme="minorEastAsia" w:cstheme="minorBidi"/>
      <w:b/>
      <w:bCs/>
      <w:kern w:val="2"/>
      <w:sz w:val="21"/>
      <w:szCs w:val="24"/>
    </w:rPr>
  </w:style>
  <w:style w:type="character" w:customStyle="1" w:styleId="32">
    <w:name w:val="font01"/>
    <w:basedOn w:val="16"/>
    <w:qFormat/>
    <w:uiPriority w:val="0"/>
    <w:rPr>
      <w:rFonts w:hint="eastAsia" w:ascii="宋体" w:hAnsi="宋体" w:eastAsia="宋体" w:cs="宋体"/>
      <w:color w:val="000000"/>
      <w:sz w:val="22"/>
      <w:szCs w:val="22"/>
      <w:u w:val="none"/>
    </w:rPr>
  </w:style>
  <w:style w:type="character" w:customStyle="1" w:styleId="33">
    <w:name w:val="font31"/>
    <w:basedOn w:val="16"/>
    <w:qFormat/>
    <w:uiPriority w:val="0"/>
    <w:rPr>
      <w:rFonts w:hint="default" w:ascii="Times New Roman" w:hAnsi="Times New Roman" w:cs="Times New Roman"/>
      <w:color w:val="000000"/>
      <w:sz w:val="22"/>
      <w:szCs w:val="22"/>
      <w:u w:val="none"/>
    </w:rPr>
  </w:style>
  <w:style w:type="character" w:customStyle="1" w:styleId="34">
    <w:name w:val="font41"/>
    <w:basedOn w:val="16"/>
    <w:qFormat/>
    <w:uiPriority w:val="0"/>
    <w:rPr>
      <w:rFonts w:hint="eastAsia" w:ascii="宋体" w:hAnsi="宋体" w:eastAsia="宋体" w:cs="宋体"/>
      <w:color w:val="000000"/>
      <w:sz w:val="20"/>
      <w:szCs w:val="20"/>
      <w:u w:val="none"/>
    </w:rPr>
  </w:style>
  <w:style w:type="paragraph" w:customStyle="1" w:styleId="3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7">
    <w:name w:val="标题 1 Char"/>
    <w:basedOn w:val="16"/>
    <w:qFormat/>
    <w:uiPriority w:val="0"/>
    <w:rPr>
      <w:rFonts w:eastAsia="黑体" w:asciiTheme="minorHAnsi" w:hAnsiTheme="minorHAnsi" w:cstheme="minorBidi"/>
      <w:b/>
      <w:bCs/>
      <w:color w:val="000000" w:themeColor="text1"/>
      <w:kern w:val="44"/>
      <w:sz w:val="32"/>
      <w:szCs w:val="44"/>
      <w14:textFill>
        <w14:solidFill>
          <w14:schemeClr w14:val="tx1"/>
        </w14:solidFill>
      </w14:textFill>
    </w:rPr>
  </w:style>
  <w:style w:type="character" w:customStyle="1" w:styleId="38">
    <w:name w:val="标题 4 Char"/>
    <w:basedOn w:val="16"/>
    <w:qFormat/>
    <w:uiPriority w:val="0"/>
    <w:rPr>
      <w:rFonts w:eastAsia="仿宋_GB2312" w:cstheme="majorBidi"/>
      <w:bCs/>
      <w:color w:val="000000" w:themeColor="text1"/>
      <w:kern w:val="2"/>
      <w:sz w:val="28"/>
      <w:szCs w:val="28"/>
      <w14:textFill>
        <w14:solidFill>
          <w14:schemeClr w14:val="tx1"/>
        </w14:solidFill>
      </w14:textFill>
    </w:rPr>
  </w:style>
  <w:style w:type="paragraph" w:customStyle="1" w:styleId="39">
    <w:name w:val="TOC 标题1"/>
    <w:basedOn w:val="1"/>
    <w:next w:val="1"/>
    <w:unhideWhenUsed/>
    <w:qFormat/>
    <w:uiPriority w:val="39"/>
    <w:pPr>
      <w:widowControl/>
      <w:spacing w:before="240" w:line="259" w:lineRule="auto"/>
      <w:jc w:val="left"/>
    </w:pPr>
    <w:rPr>
      <w:rFonts w:asciiTheme="majorHAnsi" w:hAnsiTheme="majorHAnsi" w:eastAsiaTheme="majorEastAsia" w:cstheme="majorBidi"/>
      <w:b/>
      <w:bCs/>
      <w:color w:val="2E75B6" w:themeColor="accent1" w:themeShade="BF"/>
      <w:kern w:val="0"/>
      <w:szCs w:val="32"/>
    </w:rPr>
  </w:style>
  <w:style w:type="character" w:customStyle="1" w:styleId="40">
    <w:name w:val="页脚 字符"/>
    <w:basedOn w:val="16"/>
    <w:link w:val="7"/>
    <w:qFormat/>
    <w:uiPriority w:val="99"/>
    <w:rPr>
      <w:rFonts w:asciiTheme="minorHAnsi" w:hAnsiTheme="minorHAnsi" w:eastAsiaTheme="minorEastAsia" w:cstheme="minorBidi"/>
      <w:kern w:val="2"/>
      <w:sz w:val="18"/>
      <w:szCs w:val="24"/>
    </w:rPr>
  </w:style>
  <w:style w:type="character" w:customStyle="1" w:styleId="41">
    <w:name w:val="页眉 字符"/>
    <w:basedOn w:val="16"/>
    <w:link w:val="8"/>
    <w:qFormat/>
    <w:uiPriority w:val="99"/>
    <w:rPr>
      <w:rFonts w:asciiTheme="minorHAnsi" w:hAnsiTheme="minorHAnsi" w:eastAsiaTheme="minorEastAsia" w:cstheme="minorBidi"/>
      <w:kern w:val="2"/>
      <w:sz w:val="18"/>
      <w:szCs w:val="24"/>
    </w:rPr>
  </w:style>
  <w:style w:type="character" w:customStyle="1" w:styleId="42">
    <w:name w:val="文档结构图 字符"/>
    <w:basedOn w:val="16"/>
    <w:link w:val="3"/>
    <w:qFormat/>
    <w:uiPriority w:val="0"/>
    <w:rPr>
      <w:rFonts w:ascii="宋体" w:hAnsiTheme="minorHAnsi" w:cstheme="minorBidi"/>
      <w:kern w:val="2"/>
      <w:sz w:val="18"/>
      <w:szCs w:val="18"/>
    </w:rPr>
  </w:style>
  <w:style w:type="paragraph" w:customStyle="1" w:styleId="43">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E45C-E9C6-4F86-901C-31377425EFC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6340</Words>
  <Characters>6557</Characters>
  <Lines>13</Lines>
  <Paragraphs>15</Paragraphs>
  <TotalTime>119</TotalTime>
  <ScaleCrop>false</ScaleCrop>
  <LinksUpToDate>false</LinksUpToDate>
  <CharactersWithSpaces>6623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2026-03-20T03:25:00Z</dcterms:created>
  <dc:creator>Administrator</dc:creator>
  <cp:lastModifiedBy>广州汉智</cp:lastModifiedBy>
  <cp:lastPrinted>2026-03-23T03:01:00Z</cp:lastPrinted>
  <dcterms:modified xsi:type="dcterms:W3CDTF">2026-04-16T03:12:22Z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98254008837941B29578FB875C82FD76_13</vt:lpwstr>
  </property>
  <property fmtid="{D5CDD505-2E9C-101B-9397-08002B2CF9AE}" pid="4" name="commondata">
    <vt:lpwstr>eyJoZGlkIjoiZDhjNWRhZjIzNjZlMWQ4ODQ3M2FhZDhjYzQ0NDM1YjMifQ==</vt:lpwstr>
  </property>
</Properties>
</file>